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 w:rsidR="00AA1955">
        <w:rPr>
          <w:rFonts w:ascii="Times New Roman" w:hAnsi="Times New Roman"/>
          <w:sz w:val="24"/>
        </w:rPr>
        <w:t>-RAN WG4#</w:t>
      </w:r>
      <w:r w:rsidR="00AA1955" w:rsidRPr="00AA1955">
        <w:rPr>
          <w:rFonts w:ascii="Times New Roman" w:hAnsi="Times New Roman"/>
          <w:sz w:val="24"/>
        </w:rPr>
        <w:t>78-NB-IoT</w:t>
      </w:r>
      <w:r>
        <w:rPr>
          <w:rFonts w:ascii="Times New Roman" w:hAnsi="Times New Roman"/>
          <w:sz w:val="24"/>
        </w:rPr>
        <w:tab/>
        <w:t xml:space="preserve"> </w:t>
      </w:r>
      <w:r w:rsidR="00414C2E">
        <w:rPr>
          <w:rFonts w:ascii="Times New Roman" w:hAnsi="Times New Roman"/>
          <w:sz w:val="24"/>
        </w:rPr>
        <w:t>R4-78AH-0164</w:t>
      </w:r>
    </w:p>
    <w:p w:rsidR="0097110C" w:rsidRPr="0073788B" w:rsidRDefault="00AA1955" w:rsidP="0097110C">
      <w:pPr>
        <w:pStyle w:val="Header"/>
        <w:rPr>
          <w:rFonts w:ascii="Times New Roman" w:hAnsi="Times New Roman"/>
          <w:sz w:val="24"/>
        </w:rPr>
      </w:pPr>
      <w:r w:rsidRPr="00AA1955">
        <w:rPr>
          <w:rFonts w:ascii="Times New Roman" w:hAnsi="Times New Roman"/>
          <w:sz w:val="24"/>
        </w:rPr>
        <w:t>Kista</w:t>
      </w:r>
      <w:r>
        <w:rPr>
          <w:rFonts w:ascii="Times New Roman" w:hAnsi="Times New Roman"/>
          <w:sz w:val="24"/>
        </w:rPr>
        <w:t>, SE,</w:t>
      </w:r>
      <w:r w:rsidRPr="00AA195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3 - 4 May 2016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FD157A">
        <w:rPr>
          <w:sz w:val="22"/>
          <w:lang w:val="en-US"/>
        </w:rPr>
        <w:t>6.11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</w:r>
      <w:r w:rsidR="00324929">
        <w:rPr>
          <w:bCs/>
          <w:sz w:val="22"/>
        </w:rPr>
        <w:t>Nokia</w:t>
      </w:r>
    </w:p>
    <w:p w:rsidR="0097110C" w:rsidRPr="00DC0F9B" w:rsidRDefault="0097110C" w:rsidP="004459BC">
      <w:pPr>
        <w:tabs>
          <w:tab w:val="left" w:pos="1985"/>
        </w:tabs>
        <w:spacing w:after="0"/>
        <w:ind w:left="720" w:hanging="720"/>
        <w:jc w:val="both"/>
        <w:rPr>
          <w:sz w:val="22"/>
          <w:lang w:val="en-US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E64D38">
        <w:rPr>
          <w:sz w:val="22"/>
        </w:rPr>
        <w:tab/>
      </w:r>
      <w:r w:rsidR="004F7CB5" w:rsidRPr="004F7CB5">
        <w:rPr>
          <w:sz w:val="22"/>
          <w:lang w:val="en-US"/>
        </w:rPr>
        <w:t xml:space="preserve">RLM for </w:t>
      </w:r>
      <w:r w:rsidR="00324929">
        <w:rPr>
          <w:sz w:val="22"/>
          <w:lang w:val="en-US"/>
        </w:rPr>
        <w:t>NB-IoT</w:t>
      </w:r>
      <w:r w:rsidR="004F7CB5">
        <w:rPr>
          <w:sz w:val="22"/>
          <w:lang w:val="en-US"/>
        </w:rPr>
        <w:t xml:space="preserve"> UEs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 w:rsidR="00EF2891">
        <w:rPr>
          <w:sz w:val="22"/>
        </w:rPr>
        <w:t>Approval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4F7CB5" w:rsidRDefault="004F7CB5" w:rsidP="004F7CB5">
      <w:bookmarkStart w:id="0" w:name="OLE_LINK13"/>
      <w:bookmarkStart w:id="1" w:name="OLE_LINK14"/>
      <w:r>
        <w:t xml:space="preserve">The purpose of </w:t>
      </w:r>
      <w:r w:rsidRPr="00CC1819">
        <w:t>R</w:t>
      </w:r>
      <w:r>
        <w:t>adio Link Monitoring (R</w:t>
      </w:r>
      <w:r w:rsidRPr="00CC1819">
        <w:t>LM</w:t>
      </w:r>
      <w:r>
        <w:t xml:space="preserve">) is to </w:t>
      </w:r>
      <w:r w:rsidRPr="00CC1819">
        <w:t>monitor the downlink radio l</w:t>
      </w:r>
      <w:r>
        <w:t>ink quality of the serving cell</w:t>
      </w:r>
      <w:r w:rsidR="0041502A">
        <w:t>(s)</w:t>
      </w:r>
      <w:r>
        <w:t xml:space="preserve">. </w:t>
      </w:r>
      <w:r w:rsidR="00017D8D">
        <w:t>Legacy</w:t>
      </w:r>
      <w:r w:rsidR="006802E7">
        <w:t xml:space="preserve"> RLM requirements are defined based on </w:t>
      </w:r>
      <w:r w:rsidR="0041502A">
        <w:t xml:space="preserve">monitoring </w:t>
      </w:r>
      <w:r w:rsidRPr="00CC1819">
        <w:t xml:space="preserve">the downlink </w:t>
      </w:r>
      <w:r w:rsidR="006802E7">
        <w:t xml:space="preserve">cell-specific reference signals (CRS) </w:t>
      </w:r>
      <w:r w:rsidR="006802E7" w:rsidRPr="006802E7">
        <w:t xml:space="preserve">quality </w:t>
      </w:r>
      <w:r>
        <w:t xml:space="preserve">and compares the </w:t>
      </w:r>
      <w:r w:rsidR="0041502A">
        <w:t xml:space="preserve">estimated </w:t>
      </w:r>
      <w:r w:rsidR="0041502A" w:rsidRPr="0041502A">
        <w:t xml:space="preserve">quality </w:t>
      </w:r>
      <w:r w:rsidRPr="00CC1819">
        <w:t xml:space="preserve">to the </w:t>
      </w:r>
      <w:r w:rsidR="0041502A">
        <w:t xml:space="preserve">out-of-sync and in-sync </w:t>
      </w:r>
      <w:r w:rsidRPr="00CC1819">
        <w:t>thresholds Q</w:t>
      </w:r>
      <w:r w:rsidRPr="00CC1819">
        <w:rPr>
          <w:vertAlign w:val="subscript"/>
        </w:rPr>
        <w:t>out</w:t>
      </w:r>
      <w:r w:rsidRPr="00CC1819">
        <w:t xml:space="preserve"> and Q</w:t>
      </w:r>
      <w:r w:rsidRPr="00CC1819">
        <w:rPr>
          <w:vertAlign w:val="subscript"/>
        </w:rPr>
        <w:t>in</w:t>
      </w:r>
      <w:r w:rsidR="0041502A">
        <w:t xml:space="preserve">, which corresponding to </w:t>
      </w:r>
      <w:r w:rsidRPr="00CC1819">
        <w:t xml:space="preserve">10% </w:t>
      </w:r>
      <w:r>
        <w:t xml:space="preserve">and 2% </w:t>
      </w:r>
      <w:r w:rsidR="006802E7">
        <w:t>BLER</w:t>
      </w:r>
      <w:r w:rsidR="0041502A">
        <w:t xml:space="preserve"> of hypothetical PDCCH channel</w:t>
      </w:r>
      <w:r w:rsidR="00782E48">
        <w:t>s</w:t>
      </w:r>
      <w:r w:rsidR="0041502A">
        <w:t>.</w:t>
      </w:r>
    </w:p>
    <w:p w:rsidR="00782E48" w:rsidRDefault="00D35287" w:rsidP="004B1E51">
      <w:pPr>
        <w:rPr>
          <w:bCs/>
        </w:rPr>
      </w:pPr>
      <w:r>
        <w:rPr>
          <w:bCs/>
        </w:rPr>
        <w:t xml:space="preserve">eMTC </w:t>
      </w:r>
      <w:r w:rsidR="0041502A" w:rsidRPr="0041502A">
        <w:rPr>
          <w:bCs/>
        </w:rPr>
        <w:t>RLM</w:t>
      </w:r>
      <w:r w:rsidR="0041502A">
        <w:rPr>
          <w:bCs/>
        </w:rPr>
        <w:t xml:space="preserve"> </w:t>
      </w:r>
      <w:r w:rsidR="00782E48">
        <w:rPr>
          <w:bCs/>
        </w:rPr>
        <w:t xml:space="preserve">requirements are also </w:t>
      </w:r>
      <w:r w:rsidR="0041502A" w:rsidRPr="0041502A">
        <w:rPr>
          <w:bCs/>
        </w:rPr>
        <w:t xml:space="preserve">defined based on monitoring the </w:t>
      </w:r>
      <w:r w:rsidR="0041502A">
        <w:rPr>
          <w:bCs/>
        </w:rPr>
        <w:t>CRS</w:t>
      </w:r>
      <w:r w:rsidR="0041502A" w:rsidRPr="0041502A">
        <w:rPr>
          <w:bCs/>
        </w:rPr>
        <w:t xml:space="preserve"> quality and compares the estimated quality to the </w:t>
      </w:r>
      <w:r w:rsidR="0041502A">
        <w:rPr>
          <w:bCs/>
        </w:rPr>
        <w:t xml:space="preserve">out-of-sync and in-sync </w:t>
      </w:r>
      <w:r w:rsidR="0041502A" w:rsidRPr="0041502A">
        <w:rPr>
          <w:bCs/>
        </w:rPr>
        <w:t>thresholds Q</w:t>
      </w:r>
      <w:r w:rsidR="0041502A" w:rsidRPr="0041502A">
        <w:rPr>
          <w:bCs/>
          <w:vertAlign w:val="subscript"/>
        </w:rPr>
        <w:t>out</w:t>
      </w:r>
      <w:r w:rsidR="0041502A" w:rsidRPr="0041502A">
        <w:rPr>
          <w:bCs/>
        </w:rPr>
        <w:t xml:space="preserve"> and Q</w:t>
      </w:r>
      <w:r w:rsidR="0041502A" w:rsidRPr="0041502A">
        <w:rPr>
          <w:bCs/>
          <w:vertAlign w:val="subscript"/>
        </w:rPr>
        <w:t>in</w:t>
      </w:r>
      <w:r w:rsidR="00D438BF">
        <w:rPr>
          <w:bCs/>
        </w:rPr>
        <w:t xml:space="preserve">. </w:t>
      </w:r>
      <w:r w:rsidR="00A45A04">
        <w:rPr>
          <w:bCs/>
        </w:rPr>
        <w:t xml:space="preserve">Since </w:t>
      </w:r>
      <w:r>
        <w:rPr>
          <w:bCs/>
        </w:rPr>
        <w:t xml:space="preserve">eMTC </w:t>
      </w:r>
      <w:r w:rsidR="00017D8D">
        <w:rPr>
          <w:bCs/>
        </w:rPr>
        <w:t xml:space="preserve">UE </w:t>
      </w:r>
      <w:r w:rsidR="00A45A04">
        <w:rPr>
          <w:bCs/>
        </w:rPr>
        <w:t>does not support PDCCH, t</w:t>
      </w:r>
      <w:r w:rsidR="0041502A">
        <w:rPr>
          <w:bCs/>
        </w:rPr>
        <w:t xml:space="preserve">he </w:t>
      </w:r>
      <w:r w:rsidR="0041502A" w:rsidRPr="0041502A">
        <w:rPr>
          <w:bCs/>
        </w:rPr>
        <w:t>out-of-sync and in-sync thresholds Q</w:t>
      </w:r>
      <w:r w:rsidR="0041502A" w:rsidRPr="0041502A">
        <w:rPr>
          <w:bCs/>
          <w:vertAlign w:val="subscript"/>
        </w:rPr>
        <w:t>out</w:t>
      </w:r>
      <w:r w:rsidR="0041502A" w:rsidRPr="0041502A">
        <w:rPr>
          <w:bCs/>
        </w:rPr>
        <w:t xml:space="preserve"> and Q</w:t>
      </w:r>
      <w:r w:rsidR="0041502A" w:rsidRPr="0041502A">
        <w:rPr>
          <w:bCs/>
          <w:vertAlign w:val="subscript"/>
        </w:rPr>
        <w:t>in</w:t>
      </w:r>
      <w:r w:rsidR="00A45A04">
        <w:rPr>
          <w:bCs/>
        </w:rPr>
        <w:t xml:space="preserve"> in </w:t>
      </w:r>
      <w:r>
        <w:rPr>
          <w:bCs/>
        </w:rPr>
        <w:t xml:space="preserve">eMTC </w:t>
      </w:r>
      <w:r w:rsidR="00A45A04">
        <w:rPr>
          <w:bCs/>
        </w:rPr>
        <w:t xml:space="preserve">RLM </w:t>
      </w:r>
      <w:r w:rsidR="00782E48">
        <w:rPr>
          <w:bCs/>
        </w:rPr>
        <w:t xml:space="preserve">do </w:t>
      </w:r>
      <w:r w:rsidR="0041502A">
        <w:rPr>
          <w:bCs/>
        </w:rPr>
        <w:t xml:space="preserve">not </w:t>
      </w:r>
      <w:r w:rsidR="0041502A" w:rsidRPr="0041502A">
        <w:rPr>
          <w:bCs/>
        </w:rPr>
        <w:t>correspond</w:t>
      </w:r>
      <w:r w:rsidR="0041502A">
        <w:rPr>
          <w:bCs/>
        </w:rPr>
        <w:t xml:space="preserve"> </w:t>
      </w:r>
      <w:r w:rsidR="0041502A" w:rsidRPr="0041502A">
        <w:rPr>
          <w:bCs/>
        </w:rPr>
        <w:t xml:space="preserve">to </w:t>
      </w:r>
      <w:r w:rsidR="00A45A04">
        <w:rPr>
          <w:bCs/>
        </w:rPr>
        <w:t xml:space="preserve">the </w:t>
      </w:r>
      <w:r w:rsidR="0041502A" w:rsidRPr="0041502A">
        <w:rPr>
          <w:bCs/>
        </w:rPr>
        <w:t>BLER</w:t>
      </w:r>
      <w:r w:rsidR="00A45A04">
        <w:rPr>
          <w:bCs/>
        </w:rPr>
        <w:t>s</w:t>
      </w:r>
      <w:r w:rsidR="0041502A" w:rsidRPr="0041502A">
        <w:rPr>
          <w:bCs/>
        </w:rPr>
        <w:t xml:space="preserve"> of hypothetical </w:t>
      </w:r>
      <w:r w:rsidR="0041502A">
        <w:rPr>
          <w:bCs/>
        </w:rPr>
        <w:t xml:space="preserve">PDCCH channels. Instead, </w:t>
      </w:r>
      <w:r w:rsidR="0041502A" w:rsidRPr="0041502A">
        <w:rPr>
          <w:bCs/>
        </w:rPr>
        <w:t>Q</w:t>
      </w:r>
      <w:r w:rsidR="0041502A" w:rsidRPr="0041502A">
        <w:rPr>
          <w:bCs/>
          <w:vertAlign w:val="subscript"/>
        </w:rPr>
        <w:t>out</w:t>
      </w:r>
      <w:r w:rsidR="0041502A" w:rsidRPr="0041502A">
        <w:rPr>
          <w:bCs/>
        </w:rPr>
        <w:t xml:space="preserve"> and Q</w:t>
      </w:r>
      <w:r w:rsidR="0041502A" w:rsidRPr="0041502A">
        <w:rPr>
          <w:bCs/>
          <w:vertAlign w:val="subscript"/>
        </w:rPr>
        <w:t>in</w:t>
      </w:r>
      <w:r w:rsidR="0041502A">
        <w:rPr>
          <w:bCs/>
        </w:rPr>
        <w:t xml:space="preserve"> </w:t>
      </w:r>
      <w:r w:rsidR="00A45A04" w:rsidRPr="00A45A04">
        <w:rPr>
          <w:bCs/>
        </w:rPr>
        <w:t xml:space="preserve">in </w:t>
      </w:r>
      <w:r>
        <w:rPr>
          <w:bCs/>
        </w:rPr>
        <w:t xml:space="preserve">eMTC </w:t>
      </w:r>
      <w:r w:rsidR="00A45A04" w:rsidRPr="00A45A04">
        <w:rPr>
          <w:bCs/>
        </w:rPr>
        <w:t xml:space="preserve">RLM </w:t>
      </w:r>
      <w:r w:rsidR="0041502A">
        <w:rPr>
          <w:bCs/>
        </w:rPr>
        <w:t xml:space="preserve">correspond to </w:t>
      </w:r>
      <w:r w:rsidR="002D431B">
        <w:rPr>
          <w:bCs/>
        </w:rPr>
        <w:t>the</w:t>
      </w:r>
      <w:r w:rsidR="0041502A">
        <w:rPr>
          <w:bCs/>
        </w:rPr>
        <w:t xml:space="preserve"> BLER</w:t>
      </w:r>
      <w:r w:rsidR="002D431B">
        <w:rPr>
          <w:bCs/>
        </w:rPr>
        <w:t>s</w:t>
      </w:r>
      <w:r w:rsidR="0041502A">
        <w:rPr>
          <w:bCs/>
        </w:rPr>
        <w:t xml:space="preserve"> of a </w:t>
      </w:r>
      <w:r w:rsidR="0041502A" w:rsidRPr="0041502A">
        <w:rPr>
          <w:bCs/>
        </w:rPr>
        <w:t xml:space="preserve">hypothetical </w:t>
      </w:r>
      <w:r w:rsidR="00017D8D">
        <w:rPr>
          <w:bCs/>
        </w:rPr>
        <w:t>M-PDCCH</w:t>
      </w:r>
      <w:r w:rsidR="00782E48">
        <w:rPr>
          <w:bCs/>
        </w:rPr>
        <w:t>.</w:t>
      </w:r>
    </w:p>
    <w:p w:rsidR="00825CF9" w:rsidRDefault="00825CF9" w:rsidP="00825CF9">
      <w:pPr>
        <w:rPr>
          <w:bCs/>
        </w:rPr>
      </w:pPr>
      <w:r w:rsidRPr="00825CF9">
        <w:rPr>
          <w:bCs/>
        </w:rPr>
        <w:t xml:space="preserve">For Rel-13 </w:t>
      </w:r>
      <w:r>
        <w:rPr>
          <w:bCs/>
        </w:rPr>
        <w:t xml:space="preserve">NB-IoT </w:t>
      </w:r>
      <w:r w:rsidR="00A45A04">
        <w:rPr>
          <w:bCs/>
        </w:rPr>
        <w:t xml:space="preserve">RLM, </w:t>
      </w:r>
      <w:r w:rsidR="00017D8D">
        <w:rPr>
          <w:bCs/>
        </w:rPr>
        <w:t xml:space="preserve">the consensus was that </w:t>
      </w:r>
      <w:r w:rsidR="00DE1381">
        <w:rPr>
          <w:bCs/>
        </w:rPr>
        <w:t xml:space="preserve">the </w:t>
      </w:r>
      <w:r w:rsidR="00DE1381" w:rsidRPr="00DE1381">
        <w:rPr>
          <w:bCs/>
        </w:rPr>
        <w:t xml:space="preserve">RLM requirements </w:t>
      </w:r>
      <w:r w:rsidR="00DE1381">
        <w:rPr>
          <w:bCs/>
        </w:rPr>
        <w:t>should</w:t>
      </w:r>
      <w:r w:rsidR="00DE1381" w:rsidRPr="00DE1381">
        <w:rPr>
          <w:bCs/>
        </w:rPr>
        <w:t xml:space="preserve"> also </w:t>
      </w:r>
      <w:r w:rsidR="00DE1381">
        <w:rPr>
          <w:bCs/>
        </w:rPr>
        <w:t xml:space="preserve">be </w:t>
      </w:r>
      <w:r w:rsidR="00DE1381" w:rsidRPr="00DE1381">
        <w:rPr>
          <w:bCs/>
        </w:rPr>
        <w:t xml:space="preserve">defined based on monitoring the downlink </w:t>
      </w:r>
      <w:r w:rsidR="00DE1381">
        <w:rPr>
          <w:bCs/>
        </w:rPr>
        <w:t>reference signal (NRS)</w:t>
      </w:r>
      <w:r w:rsidR="00DE1381" w:rsidRPr="00DE1381">
        <w:rPr>
          <w:bCs/>
        </w:rPr>
        <w:t xml:space="preserve"> quality and compares the estimated quality to the out-of-sync and in-sync thresholds Q</w:t>
      </w:r>
      <w:r w:rsidR="00DE1381" w:rsidRPr="00DE1381">
        <w:rPr>
          <w:bCs/>
          <w:vertAlign w:val="subscript"/>
        </w:rPr>
        <w:t>out</w:t>
      </w:r>
      <w:r w:rsidR="00DE1381" w:rsidRPr="00DE1381">
        <w:rPr>
          <w:bCs/>
        </w:rPr>
        <w:t xml:space="preserve"> and Q</w:t>
      </w:r>
      <w:r w:rsidR="00DE1381" w:rsidRPr="00DE1381">
        <w:rPr>
          <w:bCs/>
          <w:vertAlign w:val="subscript"/>
        </w:rPr>
        <w:t>in</w:t>
      </w:r>
      <w:r w:rsidR="00DE1381" w:rsidRPr="00DE1381">
        <w:rPr>
          <w:bCs/>
        </w:rPr>
        <w:t>.</w:t>
      </w:r>
      <w:r w:rsidR="00DE1381">
        <w:rPr>
          <w:bCs/>
        </w:rPr>
        <w:t xml:space="preserve"> </w:t>
      </w:r>
      <w:r w:rsidR="00017D8D">
        <w:rPr>
          <w:bCs/>
        </w:rPr>
        <w:t xml:space="preserve">In RAN4#78bis, </w:t>
      </w:r>
      <w:r w:rsidR="00DE1381">
        <w:rPr>
          <w:bCs/>
        </w:rPr>
        <w:t>RAN4 made the following agreements</w:t>
      </w:r>
      <w:r w:rsidR="00017D8D">
        <w:rPr>
          <w:bCs/>
        </w:rPr>
        <w:t xml:space="preserve"> [5]</w:t>
      </w:r>
      <w:r w:rsidR="00A45A04">
        <w:rPr>
          <w:bCs/>
        </w:rPr>
        <w:t>:</w:t>
      </w:r>
    </w:p>
    <w:p w:rsidR="00274865" w:rsidRPr="005855AF" w:rsidRDefault="00274865" w:rsidP="008D759B">
      <w:pPr>
        <w:pStyle w:val="ListParagraph"/>
      </w:pPr>
      <w:r w:rsidRPr="005855AF">
        <w:t xml:space="preserve">The existing framework of RLM requirement for </w:t>
      </w:r>
      <w:r w:rsidR="00D35287">
        <w:t xml:space="preserve">eMTC </w:t>
      </w:r>
      <w:r w:rsidRPr="005855AF">
        <w:t>UE can be reused for NB-IoT RLM</w:t>
      </w:r>
    </w:p>
    <w:p w:rsidR="00274865" w:rsidRPr="005855AF" w:rsidRDefault="00274865" w:rsidP="008D759B">
      <w:pPr>
        <w:pStyle w:val="ListParagraph"/>
      </w:pPr>
      <w:r w:rsidRPr="005855AF">
        <w:t>The transmission parameters and evaluation periods should be revisited, based on the outcome of simulation results.</w:t>
      </w:r>
    </w:p>
    <w:p w:rsidR="00274865" w:rsidRPr="005855AF" w:rsidRDefault="00274865" w:rsidP="008D759B">
      <w:pPr>
        <w:pStyle w:val="ListParagraph"/>
      </w:pPr>
      <w:r w:rsidRPr="005855AF">
        <w:t>Assuming hypothetical NPDCCH BLER thresholds of 2% and 10%</w:t>
      </w:r>
    </w:p>
    <w:p w:rsidR="00274865" w:rsidRPr="005855AF" w:rsidRDefault="00274865" w:rsidP="008D759B">
      <w:pPr>
        <w:pStyle w:val="ListParagraph"/>
      </w:pPr>
      <w:r w:rsidRPr="005855AF">
        <w:t>RAN4 is to study whether to specify different RLM requirements for different coverage modes.</w:t>
      </w:r>
    </w:p>
    <w:p w:rsidR="00274865" w:rsidRPr="005855AF" w:rsidRDefault="00274865" w:rsidP="008D759B">
      <w:pPr>
        <w:pStyle w:val="ListParagraph"/>
      </w:pPr>
      <w:r w:rsidRPr="005855AF">
        <w:t>Whether the same or different transmission parameters are needed for RLM when NB-UE is configured on anchor carrier or non-anchor carrier is FFS.</w:t>
      </w:r>
    </w:p>
    <w:p w:rsidR="00274865" w:rsidRPr="00A45A04" w:rsidRDefault="00274865" w:rsidP="008D759B">
      <w:pPr>
        <w:pStyle w:val="ListParagraph"/>
      </w:pPr>
      <w:r w:rsidRPr="00A45A04">
        <w:t>RAN4 is to further study whether to specify different RLM requirements for different operation mode (inband, guardband and standalone)</w:t>
      </w:r>
    </w:p>
    <w:p w:rsidR="00274865" w:rsidRPr="00A45A04" w:rsidRDefault="00274865" w:rsidP="008D759B">
      <w:pPr>
        <w:pStyle w:val="ListParagraph"/>
      </w:pPr>
      <w:r w:rsidRPr="00A45A04">
        <w:t xml:space="preserve">NB-RS based measurements </w:t>
      </w:r>
      <w:r w:rsidR="00C52222">
        <w:t>are</w:t>
      </w:r>
      <w:r w:rsidRPr="00A45A04">
        <w:t xml:space="preserve"> considered as baseline for UE configured on non-anchor carrier. It is FFS whether UE is to use NB-PSS/NB-SSS for measurement in addition to NB-RS for RLM on anchor carrier.</w:t>
      </w:r>
    </w:p>
    <w:p w:rsidR="00274865" w:rsidRDefault="00274865" w:rsidP="00AC0EE1">
      <w:pPr>
        <w:pStyle w:val="ListParagraph"/>
        <w:numPr>
          <w:ilvl w:val="0"/>
          <w:numId w:val="0"/>
        </w:numPr>
        <w:ind w:left="720"/>
      </w:pPr>
    </w:p>
    <w:p w:rsidR="004B1E51" w:rsidRPr="00274865" w:rsidRDefault="00274865" w:rsidP="00274865">
      <w:pPr>
        <w:rPr>
          <w:bCs/>
          <w:i/>
        </w:rPr>
      </w:pPr>
      <w:r>
        <w:t>As shown above, there are quite a number of issues that need to be solved</w:t>
      </w:r>
      <w:r w:rsidR="00017D8D">
        <w:t xml:space="preserve"> for NB-IoT RLM</w:t>
      </w:r>
      <w:r>
        <w:t xml:space="preserve">. </w:t>
      </w:r>
      <w:r w:rsidR="004B1E51">
        <w:t xml:space="preserve">In this paper, we </w:t>
      </w:r>
      <w:r w:rsidR="009919DB">
        <w:t>provide further discussion on</w:t>
      </w:r>
      <w:r w:rsidR="004B1E51">
        <w:t xml:space="preserve"> </w:t>
      </w:r>
      <w:r w:rsidR="009919DB">
        <w:t>these issues.</w:t>
      </w:r>
    </w:p>
    <w:p w:rsidR="00B07F88" w:rsidRPr="00B37AFD" w:rsidRDefault="00C52222" w:rsidP="00B07F88">
      <w:pPr>
        <w:pStyle w:val="Heading1"/>
      </w:pPr>
      <w:r>
        <w:t>Discussion</w:t>
      </w:r>
    </w:p>
    <w:p w:rsidR="00B01EFB" w:rsidRDefault="00017D8D" w:rsidP="00B01EFB">
      <w:r>
        <w:t xml:space="preserve">As mentioned in last section, </w:t>
      </w:r>
      <w:r w:rsidR="00C52222">
        <w:t xml:space="preserve">RAN4 had agreed </w:t>
      </w:r>
      <w:r w:rsidR="007C7896">
        <w:t>“</w:t>
      </w:r>
      <w:r w:rsidR="007C7896" w:rsidRPr="00C52222">
        <w:rPr>
          <w:i/>
        </w:rPr>
        <w:t xml:space="preserve">The existing framework of RLM requirement for </w:t>
      </w:r>
      <w:r w:rsidR="00D35287">
        <w:rPr>
          <w:i/>
        </w:rPr>
        <w:t xml:space="preserve">eMTC </w:t>
      </w:r>
      <w:r w:rsidR="007C7896" w:rsidRPr="00C52222">
        <w:rPr>
          <w:i/>
        </w:rPr>
        <w:t>UE can be reused for NB-IoT RLM</w:t>
      </w:r>
      <w:r w:rsidR="007C7896">
        <w:t>”</w:t>
      </w:r>
      <w:r>
        <w:t xml:space="preserve">. Thus, </w:t>
      </w:r>
      <w:r w:rsidR="00B01EFB">
        <w:t xml:space="preserve">we </w:t>
      </w:r>
      <w:r w:rsidR="00C52222">
        <w:t xml:space="preserve">will </w:t>
      </w:r>
      <w:r w:rsidR="00B01EFB">
        <w:t>first</w:t>
      </w:r>
      <w:r w:rsidR="00B07F88">
        <w:t xml:space="preserve"> </w:t>
      </w:r>
      <w:r w:rsidR="00C52222">
        <w:t xml:space="preserve">take </w:t>
      </w:r>
      <w:r>
        <w:t>a look at eMTC RLM requirements.</w:t>
      </w:r>
      <w:r w:rsidR="00C52222">
        <w:t xml:space="preserve"> </w:t>
      </w:r>
    </w:p>
    <w:p w:rsidR="00A24B4F" w:rsidRPr="00054810" w:rsidRDefault="00A24B4F" w:rsidP="00B01EFB">
      <w:pPr>
        <w:rPr>
          <w:b/>
          <w:u w:val="single"/>
        </w:rPr>
      </w:pPr>
      <w:r w:rsidRPr="00054810">
        <w:rPr>
          <w:b/>
          <w:u w:val="single"/>
        </w:rPr>
        <w:t>eMTC RLM Requirements for CEModeA and CEModeB</w:t>
      </w:r>
    </w:p>
    <w:p w:rsidR="00C52222" w:rsidRPr="00C52222" w:rsidRDefault="00017D8D" w:rsidP="00C52222">
      <w:r>
        <w:t>A</w:t>
      </w:r>
      <w:r w:rsidR="00962B95">
        <w:t xml:space="preserve">n </w:t>
      </w:r>
      <w:r w:rsidR="00A12C01">
        <w:t>eMTC UE</w:t>
      </w:r>
      <w:r w:rsidR="00B01EFB">
        <w:t xml:space="preserve"> in connected status</w:t>
      </w:r>
      <w:r>
        <w:t xml:space="preserve"> is </w:t>
      </w:r>
      <w:r w:rsidR="00C52222">
        <w:t xml:space="preserve">configured as either </w:t>
      </w:r>
      <w:r>
        <w:rPr>
          <w:i/>
        </w:rPr>
        <w:t>CEMode</w:t>
      </w:r>
      <w:r w:rsidR="00A12C01" w:rsidRPr="0041502A">
        <w:rPr>
          <w:i/>
        </w:rPr>
        <w:t>A</w:t>
      </w:r>
      <w:r w:rsidR="00A12C01" w:rsidRPr="00A12C01">
        <w:t xml:space="preserve"> </w:t>
      </w:r>
      <w:r>
        <w:t>or</w:t>
      </w:r>
      <w:r w:rsidR="00A12C01" w:rsidRPr="00A12C01">
        <w:t xml:space="preserve"> </w:t>
      </w:r>
      <w:r w:rsidRPr="00017D8D">
        <w:rPr>
          <w:i/>
        </w:rPr>
        <w:t>CEMode</w:t>
      </w:r>
      <w:r w:rsidR="00A12C01" w:rsidRPr="0041502A">
        <w:rPr>
          <w:i/>
        </w:rPr>
        <w:t>B</w:t>
      </w:r>
      <w:r w:rsidR="00A12C01">
        <w:t>.</w:t>
      </w:r>
      <w:r w:rsidR="00C365B0">
        <w:t xml:space="preserve"> </w:t>
      </w:r>
      <w:r w:rsidR="00C52222">
        <w:t xml:space="preserve">Which </w:t>
      </w:r>
      <w:r w:rsidR="00C365B0" w:rsidRPr="00C365B0">
        <w:t xml:space="preserve">CE mode is </w:t>
      </w:r>
      <w:r w:rsidR="00C52222">
        <w:t xml:space="preserve">configured is </w:t>
      </w:r>
      <w:r w:rsidR="00962B95">
        <w:t xml:space="preserve">determined </w:t>
      </w:r>
      <w:r w:rsidR="00C52222">
        <w:t xml:space="preserve">by </w:t>
      </w:r>
      <w:r>
        <w:t xml:space="preserve">the </w:t>
      </w:r>
      <w:r w:rsidR="00C52222">
        <w:t xml:space="preserve">eNB </w:t>
      </w:r>
      <w:r>
        <w:t>during the</w:t>
      </w:r>
      <w:r w:rsidR="00962B95">
        <w:t xml:space="preserve"> connection </w:t>
      </w:r>
      <w:r>
        <w:t>set</w:t>
      </w:r>
      <w:r w:rsidR="00962B95">
        <w:t>up</w:t>
      </w:r>
      <w:r w:rsidR="006802E7">
        <w:t xml:space="preserve">. </w:t>
      </w:r>
      <w:r>
        <w:t xml:space="preserve">eMTC </w:t>
      </w:r>
      <w:r w:rsidR="00962B95">
        <w:t>RLM requirements are defined separately for CEModeA and CEModeB.</w:t>
      </w:r>
      <w:r w:rsidR="00C52222">
        <w:t xml:space="preserve"> The </w:t>
      </w:r>
      <w:r w:rsidR="00C52222" w:rsidRPr="00C52222">
        <w:t>hypothetical MPDCCH transmission</w:t>
      </w:r>
      <w:r w:rsidR="00C52222">
        <w:t>s</w:t>
      </w:r>
      <w:r w:rsidR="00C52222" w:rsidRPr="00C52222">
        <w:t xml:space="preserve"> with transmission parameters </w:t>
      </w:r>
      <w:r w:rsidR="00C52222">
        <w:t xml:space="preserve">for CEModeA and CEModeB RLM requirements </w:t>
      </w:r>
      <w:r w:rsidR="004711A5">
        <w:t>[6] can be</w:t>
      </w:r>
      <w:r w:rsidR="00C52222">
        <w:t xml:space="preserve"> summarised in the following Table 1. As shown in the Table, </w:t>
      </w:r>
      <w:r w:rsidR="004711A5">
        <w:t xml:space="preserve">the only difference of the </w:t>
      </w:r>
      <w:r w:rsidR="004711A5" w:rsidRPr="004711A5">
        <w:t>RLM requirements</w:t>
      </w:r>
      <w:r w:rsidR="004711A5">
        <w:t xml:space="preserve"> for CEModeA</w:t>
      </w:r>
      <w:r>
        <w:t xml:space="preserve"> and CEModeB is the DCI Formats. </w:t>
      </w:r>
      <w:r w:rsidRPr="00017D8D">
        <w:t>eMTC MPDCCH uses different DCI formats for different CE Mode</w:t>
      </w:r>
      <w:r>
        <w:t>s, and the DCI f</w:t>
      </w:r>
      <w:r w:rsidRPr="00017D8D">
        <w:t>ormat</w:t>
      </w:r>
      <w:r>
        <w:t>s</w:t>
      </w:r>
      <w:r w:rsidRPr="00017D8D">
        <w:t xml:space="preserve"> </w:t>
      </w:r>
      <w:r>
        <w:t xml:space="preserve">6-1A and 6-1B have different package </w:t>
      </w:r>
      <w:r w:rsidRPr="00017D8D">
        <w:t>sizes</w:t>
      </w:r>
      <w:r>
        <w:t>.</w:t>
      </w:r>
    </w:p>
    <w:p w:rsidR="00962B95" w:rsidRPr="00962B95" w:rsidRDefault="00962B95" w:rsidP="00962B95">
      <w:pPr>
        <w:rPr>
          <w:b/>
        </w:rPr>
      </w:pPr>
      <w:r w:rsidRPr="00962B95">
        <w:rPr>
          <w:b/>
        </w:rPr>
        <w:t>Table 1</w:t>
      </w:r>
      <w:r w:rsidR="00CC0CFA">
        <w:rPr>
          <w:b/>
        </w:rPr>
        <w:t>.</w:t>
      </w:r>
      <w:r w:rsidRPr="00962B95">
        <w:rPr>
          <w:b/>
        </w:rPr>
        <w:t xml:space="preserve"> M-PDCCH</w:t>
      </w:r>
      <w:r w:rsidR="00D35287">
        <w:rPr>
          <w:b/>
        </w:rPr>
        <w:t xml:space="preserve"> transmission parameters for CEMode</w:t>
      </w:r>
      <w:r w:rsidRPr="00962B95">
        <w:rPr>
          <w:b/>
        </w:rPr>
        <w:t>A</w:t>
      </w:r>
      <w:r w:rsidR="00D35287">
        <w:rPr>
          <w:b/>
        </w:rPr>
        <w:t>/</w:t>
      </w:r>
      <w:r w:rsidR="00D35287" w:rsidRPr="00D35287">
        <w:rPr>
          <w:b/>
        </w:rPr>
        <w:t>CEMode</w:t>
      </w:r>
      <w:r w:rsidR="00D35287">
        <w:rPr>
          <w:b/>
        </w:rPr>
        <w:t>B</w:t>
      </w:r>
      <w:r w:rsidR="00CC0CFA">
        <w:rPr>
          <w:b/>
        </w:rPr>
        <w:t xml:space="preserve"> RLM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33"/>
        <w:gridCol w:w="3161"/>
        <w:gridCol w:w="3161"/>
      </w:tblGrid>
      <w:tr w:rsidR="00962B95" w:rsidRPr="00962B95" w:rsidTr="003E6AE5">
        <w:trPr>
          <w:jc w:val="center"/>
        </w:trPr>
        <w:tc>
          <w:tcPr>
            <w:tcW w:w="0" w:type="auto"/>
            <w:shd w:val="pct5" w:color="auto" w:fill="auto"/>
          </w:tcPr>
          <w:p w:rsidR="00962B95" w:rsidRPr="00962B95" w:rsidRDefault="00962B95" w:rsidP="00962B95">
            <w:pPr>
              <w:rPr>
                <w:b/>
              </w:rPr>
            </w:pPr>
            <w:r w:rsidRPr="00962B95">
              <w:rPr>
                <w:b/>
              </w:rPr>
              <w:t>Attribute</w:t>
            </w:r>
          </w:p>
        </w:tc>
        <w:tc>
          <w:tcPr>
            <w:tcW w:w="0" w:type="auto"/>
            <w:shd w:val="pct5" w:color="auto" w:fill="auto"/>
          </w:tcPr>
          <w:p w:rsidR="00962B95" w:rsidRPr="00962B95" w:rsidRDefault="00962B95" w:rsidP="00962B95">
            <w:pPr>
              <w:rPr>
                <w:b/>
              </w:rPr>
            </w:pPr>
            <w:r w:rsidRPr="00962B95">
              <w:rPr>
                <w:b/>
              </w:rPr>
              <w:t>Out-of-sync</w:t>
            </w:r>
          </w:p>
        </w:tc>
        <w:tc>
          <w:tcPr>
            <w:tcW w:w="0" w:type="auto"/>
            <w:shd w:val="pct5" w:color="auto" w:fill="auto"/>
          </w:tcPr>
          <w:p w:rsidR="00962B95" w:rsidRPr="00962B95" w:rsidRDefault="00962B95" w:rsidP="00962B95">
            <w:pPr>
              <w:rPr>
                <w:b/>
              </w:rPr>
            </w:pPr>
            <w:r w:rsidRPr="00962B95">
              <w:rPr>
                <w:b/>
              </w:rPr>
              <w:t>In-sync</w:t>
            </w:r>
          </w:p>
        </w:tc>
      </w:tr>
      <w:tr w:rsidR="00962B95" w:rsidRPr="00962B95" w:rsidTr="003E6AE5">
        <w:trPr>
          <w:jc w:val="center"/>
        </w:trPr>
        <w:tc>
          <w:tcPr>
            <w:tcW w:w="0" w:type="auto"/>
            <w:shd w:val="clear" w:color="auto" w:fill="auto"/>
          </w:tcPr>
          <w:p w:rsidR="00962B95" w:rsidRPr="00962B95" w:rsidRDefault="00962B95" w:rsidP="00962B95">
            <w:r w:rsidRPr="00962B95">
              <w:t>DCI format</w:t>
            </w:r>
          </w:p>
        </w:tc>
        <w:tc>
          <w:tcPr>
            <w:tcW w:w="0" w:type="auto"/>
            <w:shd w:val="clear" w:color="auto" w:fill="auto"/>
          </w:tcPr>
          <w:p w:rsidR="00962B95" w:rsidRPr="0077617D" w:rsidRDefault="00962B95" w:rsidP="00962B95">
            <w:r w:rsidRPr="0077617D">
              <w:rPr>
                <w:highlight w:val="yellow"/>
              </w:rPr>
              <w:t>6-1A</w:t>
            </w:r>
            <w:r w:rsidR="005E5570" w:rsidRPr="0077617D">
              <w:t xml:space="preserve"> for CEModeA</w:t>
            </w:r>
            <w:r w:rsidR="00C52222" w:rsidRPr="0077617D">
              <w:t xml:space="preserve"> RLM</w:t>
            </w:r>
          </w:p>
          <w:p w:rsidR="005E5570" w:rsidRPr="0077617D" w:rsidRDefault="005E5570" w:rsidP="00962B95">
            <w:r w:rsidRPr="0077617D">
              <w:rPr>
                <w:highlight w:val="yellow"/>
              </w:rPr>
              <w:t>6-1 B</w:t>
            </w:r>
            <w:r w:rsidRPr="0077617D">
              <w:t xml:space="preserve"> for CEModeB</w:t>
            </w:r>
            <w:r w:rsidR="00C52222" w:rsidRPr="0077617D">
              <w:t xml:space="preserve"> RLM</w:t>
            </w:r>
          </w:p>
        </w:tc>
        <w:tc>
          <w:tcPr>
            <w:tcW w:w="0" w:type="auto"/>
            <w:shd w:val="clear" w:color="auto" w:fill="auto"/>
          </w:tcPr>
          <w:p w:rsidR="00962B95" w:rsidRPr="0077617D" w:rsidRDefault="00962B95" w:rsidP="00962B95">
            <w:r w:rsidRPr="0077617D">
              <w:rPr>
                <w:highlight w:val="yellow"/>
              </w:rPr>
              <w:t>6-1A</w:t>
            </w:r>
            <w:r w:rsidR="005E5570" w:rsidRPr="0077617D">
              <w:t xml:space="preserve"> for CEModeA</w:t>
            </w:r>
            <w:r w:rsidR="00C52222" w:rsidRPr="0077617D">
              <w:t xml:space="preserve"> RLM</w:t>
            </w:r>
          </w:p>
          <w:p w:rsidR="005E5570" w:rsidRPr="0077617D" w:rsidRDefault="005E5570" w:rsidP="00962B95">
            <w:r w:rsidRPr="0077617D">
              <w:rPr>
                <w:highlight w:val="yellow"/>
              </w:rPr>
              <w:t>6-1 B</w:t>
            </w:r>
            <w:r w:rsidRPr="0077617D">
              <w:t xml:space="preserve"> for CEModeB</w:t>
            </w:r>
            <w:r w:rsidR="00C52222" w:rsidRPr="0077617D">
              <w:t xml:space="preserve"> RLM</w:t>
            </w:r>
          </w:p>
        </w:tc>
      </w:tr>
      <w:tr w:rsidR="00962B95" w:rsidRPr="00962B95" w:rsidTr="003E6AE5">
        <w:trPr>
          <w:jc w:val="center"/>
        </w:trPr>
        <w:tc>
          <w:tcPr>
            <w:tcW w:w="0" w:type="auto"/>
            <w:shd w:val="clear" w:color="auto" w:fill="auto"/>
          </w:tcPr>
          <w:p w:rsidR="00962B95" w:rsidRPr="00962B95" w:rsidRDefault="00962B95" w:rsidP="00962B95">
            <w:r w:rsidRPr="00962B95">
              <w:lastRenderedPageBreak/>
              <w:t>Starting OFDM symbols</w:t>
            </w:r>
          </w:p>
        </w:tc>
        <w:tc>
          <w:tcPr>
            <w:tcW w:w="0" w:type="auto"/>
            <w:shd w:val="clear" w:color="auto" w:fill="auto"/>
          </w:tcPr>
          <w:p w:rsidR="00962B95" w:rsidRPr="00962B95" w:rsidRDefault="00962B95" w:rsidP="00962B95">
            <w:r w:rsidRPr="00962B95">
              <w:t>2; Bandwidth &gt;= 10MHz</w:t>
            </w:r>
            <w:r w:rsidRPr="00962B95">
              <w:br/>
              <w:t>3; 3MHz &lt;= Bandwidth &lt; 10MHz</w:t>
            </w:r>
            <w:r w:rsidRPr="00962B95">
              <w:br/>
              <w:t>4; Bandwidth = 1.4MHz</w:t>
            </w:r>
          </w:p>
        </w:tc>
        <w:tc>
          <w:tcPr>
            <w:tcW w:w="0" w:type="auto"/>
            <w:shd w:val="clear" w:color="auto" w:fill="auto"/>
          </w:tcPr>
          <w:p w:rsidR="00962B95" w:rsidRPr="00962B95" w:rsidRDefault="00962B95" w:rsidP="00962B95">
            <w:r w:rsidRPr="00962B95">
              <w:t>2; Bandwidth &gt;= 10MHz</w:t>
            </w:r>
            <w:r w:rsidRPr="00962B95">
              <w:br/>
              <w:t>3; 3MHz &lt;= Bandwidth &lt; 10MHz</w:t>
            </w:r>
            <w:r w:rsidRPr="00962B95">
              <w:br/>
              <w:t>4; Bandwidth = 1.4MHz</w:t>
            </w:r>
          </w:p>
        </w:tc>
      </w:tr>
      <w:tr w:rsidR="00962B95" w:rsidRPr="00962B95" w:rsidTr="003E6AE5">
        <w:trPr>
          <w:jc w:val="center"/>
        </w:trPr>
        <w:tc>
          <w:tcPr>
            <w:tcW w:w="0" w:type="auto"/>
            <w:shd w:val="clear" w:color="auto" w:fill="auto"/>
          </w:tcPr>
          <w:p w:rsidR="00962B95" w:rsidRPr="00962B95" w:rsidRDefault="00962B95" w:rsidP="00962B95">
            <w:r w:rsidRPr="00962B95">
              <w:t xml:space="preserve">Maximum M-PDCCH repetition level </w:t>
            </w:r>
          </w:p>
        </w:tc>
        <w:tc>
          <w:tcPr>
            <w:tcW w:w="0" w:type="auto"/>
            <w:shd w:val="clear" w:color="auto" w:fill="auto"/>
          </w:tcPr>
          <w:p w:rsidR="00962B95" w:rsidRPr="00962B95" w:rsidRDefault="00962B95" w:rsidP="00962B95">
            <w:r w:rsidRPr="00962B95">
              <w:t>R</w:t>
            </w:r>
            <w:r w:rsidRPr="00962B95">
              <w:rPr>
                <w:vertAlign w:val="subscript"/>
              </w:rPr>
              <w:t>max</w:t>
            </w:r>
            <w:r w:rsidRPr="00962B95">
              <w:rPr>
                <w:vertAlign w:val="superscript"/>
              </w:rPr>
              <w:t xml:space="preserve"> Note1</w:t>
            </w:r>
          </w:p>
        </w:tc>
        <w:tc>
          <w:tcPr>
            <w:tcW w:w="0" w:type="auto"/>
            <w:shd w:val="clear" w:color="auto" w:fill="auto"/>
          </w:tcPr>
          <w:p w:rsidR="00962B95" w:rsidRPr="00962B95" w:rsidRDefault="00962B95" w:rsidP="00962B95">
            <w:r w:rsidRPr="00962B95">
              <w:t>R</w:t>
            </w:r>
            <w:r w:rsidRPr="00962B95">
              <w:rPr>
                <w:vertAlign w:val="subscript"/>
              </w:rPr>
              <w:t>max</w:t>
            </w:r>
            <w:r w:rsidRPr="00962B95">
              <w:t xml:space="preserve"> /2</w:t>
            </w:r>
            <w:r w:rsidRPr="00962B95">
              <w:rPr>
                <w:vertAlign w:val="superscript"/>
              </w:rPr>
              <w:t xml:space="preserve"> Note1</w:t>
            </w:r>
          </w:p>
        </w:tc>
      </w:tr>
      <w:tr w:rsidR="00962B95" w:rsidRPr="00962B95" w:rsidTr="003E6AE5">
        <w:trPr>
          <w:jc w:val="center"/>
        </w:trPr>
        <w:tc>
          <w:tcPr>
            <w:tcW w:w="0" w:type="auto"/>
            <w:shd w:val="clear" w:color="auto" w:fill="auto"/>
          </w:tcPr>
          <w:p w:rsidR="00962B95" w:rsidRPr="00962B95" w:rsidRDefault="00962B95" w:rsidP="00962B95">
            <w:r w:rsidRPr="00962B95">
              <w:t>Aggregation level (ECCE)</w:t>
            </w:r>
          </w:p>
        </w:tc>
        <w:tc>
          <w:tcPr>
            <w:tcW w:w="0" w:type="auto"/>
            <w:shd w:val="clear" w:color="auto" w:fill="auto"/>
          </w:tcPr>
          <w:p w:rsidR="00962B95" w:rsidRPr="00962B95" w:rsidRDefault="00962B95" w:rsidP="00962B95">
            <w:r w:rsidRPr="00962B95">
              <w:t>L’</w:t>
            </w:r>
            <w:r w:rsidRPr="00962B95">
              <w:rPr>
                <w:vertAlign w:val="subscript"/>
              </w:rPr>
              <w:t>max</w:t>
            </w:r>
            <w:r w:rsidRPr="00962B95">
              <w:rPr>
                <w:vertAlign w:val="superscript"/>
              </w:rPr>
              <w:t xml:space="preserve"> Note2</w:t>
            </w:r>
          </w:p>
        </w:tc>
        <w:tc>
          <w:tcPr>
            <w:tcW w:w="0" w:type="auto"/>
            <w:shd w:val="clear" w:color="auto" w:fill="auto"/>
          </w:tcPr>
          <w:p w:rsidR="00962B95" w:rsidRPr="00962B95" w:rsidRDefault="00962B95" w:rsidP="00962B95">
            <w:r w:rsidRPr="00962B95">
              <w:t>L’</w:t>
            </w:r>
            <w:r w:rsidRPr="00962B95">
              <w:rPr>
                <w:vertAlign w:val="subscript"/>
              </w:rPr>
              <w:t>max</w:t>
            </w:r>
            <w:r w:rsidRPr="00962B95">
              <w:t>-</w:t>
            </w:r>
            <w:r w:rsidRPr="00962B95">
              <w:rPr>
                <w:vertAlign w:val="subscript"/>
              </w:rPr>
              <w:t>2</w:t>
            </w:r>
            <w:r w:rsidRPr="00962B95">
              <w:rPr>
                <w:vertAlign w:val="superscript"/>
              </w:rPr>
              <w:t>Note2</w:t>
            </w:r>
          </w:p>
        </w:tc>
      </w:tr>
      <w:tr w:rsidR="00962B95" w:rsidRPr="00962B95" w:rsidTr="003E6AE5">
        <w:trPr>
          <w:jc w:val="center"/>
        </w:trPr>
        <w:tc>
          <w:tcPr>
            <w:tcW w:w="0" w:type="auto"/>
            <w:shd w:val="clear" w:color="auto" w:fill="auto"/>
          </w:tcPr>
          <w:p w:rsidR="00962B95" w:rsidRPr="00962B95" w:rsidRDefault="00962B95" w:rsidP="00962B95">
            <w:r w:rsidRPr="00962B95">
              <w:t>M-PDCCH Transmission type</w:t>
            </w:r>
          </w:p>
        </w:tc>
        <w:tc>
          <w:tcPr>
            <w:tcW w:w="0" w:type="auto"/>
            <w:shd w:val="clear" w:color="auto" w:fill="auto"/>
          </w:tcPr>
          <w:p w:rsidR="00962B95" w:rsidRPr="00962B95" w:rsidRDefault="00962B95" w:rsidP="00962B95">
            <w:r w:rsidRPr="00962B95">
              <w:t>Distributed</w:t>
            </w:r>
          </w:p>
        </w:tc>
        <w:tc>
          <w:tcPr>
            <w:tcW w:w="0" w:type="auto"/>
            <w:shd w:val="clear" w:color="auto" w:fill="auto"/>
          </w:tcPr>
          <w:p w:rsidR="00962B95" w:rsidRPr="00962B95" w:rsidRDefault="00962B95" w:rsidP="00962B95">
            <w:r w:rsidRPr="00962B95">
              <w:t>Distributed</w:t>
            </w:r>
          </w:p>
        </w:tc>
      </w:tr>
      <w:tr w:rsidR="00962B95" w:rsidRPr="00962B95" w:rsidTr="003E6AE5">
        <w:trPr>
          <w:jc w:val="center"/>
        </w:trPr>
        <w:tc>
          <w:tcPr>
            <w:tcW w:w="0" w:type="auto"/>
            <w:gridSpan w:val="3"/>
            <w:shd w:val="clear" w:color="auto" w:fill="auto"/>
          </w:tcPr>
          <w:p w:rsidR="00957A08" w:rsidRDefault="00962B95" w:rsidP="000E1B4C">
            <w:r w:rsidRPr="000E1B4C">
              <w:rPr>
                <w:rFonts w:eastAsia="MS Mincho"/>
              </w:rPr>
              <w:t>NOTE 1:</w:t>
            </w:r>
            <w:r>
              <w:t xml:space="preserve"> </w:t>
            </w:r>
            <w:r w:rsidRPr="000E1B4C">
              <w:rPr>
                <w:rFonts w:eastAsia="MS Mincho"/>
              </w:rPr>
              <w:t>R</w:t>
            </w:r>
            <w:r w:rsidRPr="000E1B4C">
              <w:rPr>
                <w:rFonts w:eastAsia="?? ??"/>
                <w:vertAlign w:val="subscript"/>
              </w:rPr>
              <w:t>max</w:t>
            </w:r>
            <w:r w:rsidRPr="000E1B4C">
              <w:rPr>
                <w:rFonts w:eastAsia="MS Mincho"/>
              </w:rPr>
              <w:t xml:space="preserve"> is determined by the configurable parameter </w:t>
            </w:r>
            <w:r w:rsidRPr="000E1B4C">
              <w:rPr>
                <w:i/>
              </w:rPr>
              <w:t>mPDCCH-NumRepetition</w:t>
            </w:r>
            <w:r w:rsidRPr="000E1B4C">
              <w:rPr>
                <w:rFonts w:eastAsia="MS Mincho"/>
              </w:rPr>
              <w:t xml:space="preserve"> defined in 36.331 and R</w:t>
            </w:r>
            <w:r w:rsidRPr="000E1B4C">
              <w:rPr>
                <w:rFonts w:eastAsia="?? ??"/>
                <w:vertAlign w:val="subscript"/>
              </w:rPr>
              <w:t>max</w:t>
            </w:r>
            <w:r w:rsidRPr="000E1B4C">
              <w:rPr>
                <w:rFonts w:eastAsia="MS Mincho"/>
              </w:rPr>
              <w:t>&gt;1.</w:t>
            </w:r>
          </w:p>
          <w:p w:rsidR="00962B95" w:rsidRPr="000E1B4C" w:rsidRDefault="00962B95" w:rsidP="000E1B4C">
            <w:pPr>
              <w:rPr>
                <w:rFonts w:eastAsia="MS Mincho"/>
              </w:rPr>
            </w:pPr>
            <w:r w:rsidRPr="000E1B4C">
              <w:rPr>
                <w:rFonts w:eastAsia="MS Mincho"/>
              </w:rPr>
              <w:t xml:space="preserve">NOTE 2: </w:t>
            </w:r>
            <w:r>
              <w:t xml:space="preserve"> </w:t>
            </w:r>
            <w:r w:rsidRPr="000E1B4C">
              <w:rPr>
                <w:rFonts w:eastAsia="?? ??"/>
              </w:rPr>
              <w:t>L’</w:t>
            </w:r>
            <w:r w:rsidRPr="000E1B4C">
              <w:rPr>
                <w:rFonts w:eastAsia="?? ??"/>
                <w:vertAlign w:val="subscript"/>
              </w:rPr>
              <w:t>max</w:t>
            </w:r>
            <w:r w:rsidRPr="000E1B4C">
              <w:rPr>
                <w:rFonts w:eastAsia="MS Mincho"/>
              </w:rPr>
              <w:t xml:space="preserve"> and </w:t>
            </w:r>
            <w:r w:rsidRPr="000E1B4C">
              <w:rPr>
                <w:rFonts w:eastAsia="?? ??"/>
              </w:rPr>
              <w:t>L’</w:t>
            </w:r>
            <w:r w:rsidRPr="000E1B4C">
              <w:rPr>
                <w:rFonts w:eastAsia="?? ??"/>
                <w:vertAlign w:val="subscript"/>
              </w:rPr>
              <w:t>max</w:t>
            </w:r>
            <w:r w:rsidRPr="000E1B4C">
              <w:rPr>
                <w:rFonts w:eastAsia="MS Mincho"/>
              </w:rPr>
              <w:t>-</w:t>
            </w:r>
            <w:r w:rsidRPr="000E1B4C">
              <w:rPr>
                <w:rFonts w:eastAsia="MS Mincho"/>
                <w:vertAlign w:val="subscript"/>
              </w:rPr>
              <w:t xml:space="preserve">2 </w:t>
            </w:r>
            <w:r w:rsidRPr="000E1B4C">
              <w:rPr>
                <w:rFonts w:eastAsia="MS Mincho"/>
              </w:rPr>
              <w:t xml:space="preserve">is derived from the configurable parameter </w:t>
            </w:r>
            <w:r w:rsidRPr="000E1B4C">
              <w:rPr>
                <w:rFonts w:eastAsia="MS Mincho"/>
                <w:i/>
              </w:rPr>
              <w:t>numberPRB-Pairs</w:t>
            </w:r>
            <w:r w:rsidRPr="000E1B4C">
              <w:rPr>
                <w:rFonts w:eastAsia="MS Mincho"/>
              </w:rPr>
              <w:t xml:space="preserve"> defined in 36.331. </w:t>
            </w:r>
            <w:r w:rsidRPr="000E1B4C">
              <w:rPr>
                <w:rFonts w:eastAsia="?? ??"/>
              </w:rPr>
              <w:t>L’</w:t>
            </w:r>
            <w:r w:rsidRPr="000E1B4C">
              <w:rPr>
                <w:rFonts w:eastAsia="?? ??"/>
                <w:vertAlign w:val="subscript"/>
              </w:rPr>
              <w:t>max</w:t>
            </w:r>
            <w:r w:rsidRPr="000E1B4C">
              <w:rPr>
                <w:rFonts w:eastAsia="MS Mincho"/>
              </w:rPr>
              <w:t xml:space="preserve"> is 24, 16 and 8, if </w:t>
            </w:r>
            <w:r w:rsidRPr="000E1B4C">
              <w:rPr>
                <w:rFonts w:eastAsia="MS Mincho"/>
                <w:i/>
              </w:rPr>
              <w:t>numberPRB-Pairs</w:t>
            </w:r>
            <w:r w:rsidRPr="000E1B4C">
              <w:rPr>
                <w:rFonts w:eastAsia="MS Mincho"/>
              </w:rPr>
              <w:t xml:space="preserve"> is 6, 4 and 2, respectively. </w:t>
            </w:r>
            <w:r w:rsidRPr="000E1B4C">
              <w:rPr>
                <w:rFonts w:eastAsia="?? ??"/>
              </w:rPr>
              <w:t>L’</w:t>
            </w:r>
            <w:r w:rsidRPr="000E1B4C">
              <w:rPr>
                <w:rFonts w:eastAsia="?? ??"/>
                <w:vertAlign w:val="subscript"/>
              </w:rPr>
              <w:t>max-2</w:t>
            </w:r>
            <w:r w:rsidRPr="000E1B4C">
              <w:rPr>
                <w:rFonts w:eastAsia="MS Mincho"/>
                <w:vertAlign w:val="superscript"/>
              </w:rPr>
              <w:t xml:space="preserve"> </w:t>
            </w:r>
            <w:r w:rsidRPr="000E1B4C">
              <w:rPr>
                <w:rFonts w:eastAsia="MS Mincho"/>
              </w:rPr>
              <w:t xml:space="preserve">is the aggregation level two levels below </w:t>
            </w:r>
            <w:r w:rsidRPr="000E1B4C">
              <w:rPr>
                <w:rFonts w:eastAsia="?? ??"/>
              </w:rPr>
              <w:t>L’</w:t>
            </w:r>
            <w:r w:rsidRPr="000E1B4C">
              <w:rPr>
                <w:rFonts w:eastAsia="?? ??"/>
                <w:vertAlign w:val="subscript"/>
              </w:rPr>
              <w:t>max</w:t>
            </w:r>
            <w:r w:rsidRPr="000E1B4C">
              <w:rPr>
                <w:rFonts w:eastAsia="MS Mincho"/>
              </w:rPr>
              <w:t xml:space="preserve">, and </w:t>
            </w:r>
            <w:r w:rsidRPr="000E1B4C">
              <w:rPr>
                <w:rFonts w:eastAsia="?? ??"/>
              </w:rPr>
              <w:t>L’</w:t>
            </w:r>
            <w:r w:rsidRPr="000E1B4C">
              <w:rPr>
                <w:rFonts w:eastAsia="?? ??"/>
                <w:vertAlign w:val="subscript"/>
              </w:rPr>
              <w:t>max</w:t>
            </w:r>
            <w:r w:rsidRPr="000E1B4C">
              <w:rPr>
                <w:rFonts w:eastAsia="MS Mincho"/>
              </w:rPr>
              <w:t>-</w:t>
            </w:r>
            <w:r w:rsidRPr="000E1B4C">
              <w:rPr>
                <w:rFonts w:eastAsia="MS Mincho"/>
                <w:vertAlign w:val="subscript"/>
              </w:rPr>
              <w:t>2</w:t>
            </w:r>
            <w:r w:rsidRPr="000E1B4C">
              <w:rPr>
                <w:rFonts w:eastAsia="MS Mincho"/>
              </w:rPr>
              <w:t xml:space="preserve"> is 8, 4 and 2, if </w:t>
            </w:r>
            <w:r w:rsidRPr="000E1B4C">
              <w:rPr>
                <w:rFonts w:eastAsia="MS Mincho"/>
                <w:i/>
              </w:rPr>
              <w:t>numberPRB-Pairs</w:t>
            </w:r>
            <w:r w:rsidRPr="000E1B4C">
              <w:rPr>
                <w:rFonts w:eastAsia="MS Mincho"/>
              </w:rPr>
              <w:t xml:space="preserve"> is 6, 4 and 2, respectively.</w:t>
            </w:r>
          </w:p>
        </w:tc>
      </w:tr>
    </w:tbl>
    <w:p w:rsidR="00962B95" w:rsidRDefault="00962B95" w:rsidP="006802E7"/>
    <w:p w:rsidR="009D4424" w:rsidRDefault="009D4424" w:rsidP="009D4424">
      <w:pPr>
        <w:rPr>
          <w:i/>
        </w:rPr>
      </w:pPr>
      <w:r w:rsidRPr="000778A5">
        <w:rPr>
          <w:b/>
          <w:i/>
        </w:rPr>
        <w:t>Observation 1</w:t>
      </w:r>
      <w:r w:rsidRPr="009D4424">
        <w:rPr>
          <w:i/>
        </w:rPr>
        <w:t xml:space="preserve">: eMTC RLM requirements are defined separately for CEModeA and CEModeB. The only difference between CEModeA and CEModeB RLM requirements is actually the DCI Format, due to </w:t>
      </w:r>
      <w:r w:rsidR="0077617D">
        <w:rPr>
          <w:i/>
        </w:rPr>
        <w:t xml:space="preserve">the fact that </w:t>
      </w:r>
      <w:r w:rsidR="0077617D" w:rsidRPr="0077617D">
        <w:rPr>
          <w:i/>
        </w:rPr>
        <w:t xml:space="preserve">different </w:t>
      </w:r>
      <w:r w:rsidRPr="009D4424">
        <w:rPr>
          <w:i/>
        </w:rPr>
        <w:t xml:space="preserve">MPDCCH DCI formats </w:t>
      </w:r>
      <w:r w:rsidR="0077617D">
        <w:rPr>
          <w:i/>
        </w:rPr>
        <w:t>are used for</w:t>
      </w:r>
      <w:r w:rsidRPr="009D4424">
        <w:rPr>
          <w:i/>
        </w:rPr>
        <w:t xml:space="preserve"> CEModeA and CEModeB.</w:t>
      </w:r>
    </w:p>
    <w:p w:rsidR="00C70B8C" w:rsidRPr="00C70B8C" w:rsidRDefault="00C70B8C" w:rsidP="00C70B8C">
      <w:pPr>
        <w:rPr>
          <w:b/>
          <w:u w:val="single"/>
        </w:rPr>
      </w:pPr>
      <w:r>
        <w:rPr>
          <w:b/>
          <w:u w:val="single"/>
        </w:rPr>
        <w:t>NB-IoT</w:t>
      </w:r>
      <w:r w:rsidRPr="00C70B8C">
        <w:rPr>
          <w:b/>
          <w:u w:val="single"/>
        </w:rPr>
        <w:t xml:space="preserve"> RLM for </w:t>
      </w:r>
      <w:r>
        <w:rPr>
          <w:b/>
          <w:u w:val="single"/>
        </w:rPr>
        <w:t>Different Coverage Levels</w:t>
      </w:r>
    </w:p>
    <w:p w:rsidR="00C70B8C" w:rsidRPr="00B171DE" w:rsidRDefault="00B171DE" w:rsidP="00BF61F2">
      <w:r>
        <w:t>Different with eMTC, where eNB explicitly configure</w:t>
      </w:r>
      <w:r w:rsidR="003503F9">
        <w:t>s</w:t>
      </w:r>
      <w:r>
        <w:t xml:space="preserve"> the UE into diffident CE </w:t>
      </w:r>
      <w:r w:rsidR="003503F9">
        <w:t>modes</w:t>
      </w:r>
      <w:r>
        <w:t xml:space="preserve"> (i.e., CEModeA or CEModeB) and use</w:t>
      </w:r>
      <w:r w:rsidR="003503F9">
        <w:t>s</w:t>
      </w:r>
      <w:r>
        <w:t xml:space="preserve"> different DCI format</w:t>
      </w:r>
      <w:r w:rsidR="003503F9">
        <w:t xml:space="preserve">s for different CE </w:t>
      </w:r>
      <w:r w:rsidR="003503F9" w:rsidRPr="003503F9">
        <w:t>modes</w:t>
      </w:r>
      <w:r w:rsidR="003503F9">
        <w:t>, for</w:t>
      </w:r>
      <w:r>
        <w:t xml:space="preserve"> NB-IoT </w:t>
      </w:r>
      <w:r w:rsidR="003503F9">
        <w:t xml:space="preserve">there are no particular CE modes for the </w:t>
      </w:r>
      <w:r w:rsidRPr="00B171DE">
        <w:t xml:space="preserve">eNB </w:t>
      </w:r>
      <w:r w:rsidR="003503F9">
        <w:t>to</w:t>
      </w:r>
      <w:r>
        <w:t xml:space="preserve"> e</w:t>
      </w:r>
      <w:r w:rsidRPr="00B171DE">
        <w:t>xplicitly configure the UE into</w:t>
      </w:r>
      <w:r>
        <w:t xml:space="preserve">. </w:t>
      </w:r>
      <w:r w:rsidR="003503F9">
        <w:t xml:space="preserve">For NB-IoT, the </w:t>
      </w:r>
      <w:r w:rsidRPr="00B171DE">
        <w:t xml:space="preserve">CE levels </w:t>
      </w:r>
      <w:r>
        <w:t>are actua</w:t>
      </w:r>
      <w:r w:rsidR="003503F9">
        <w:t xml:space="preserve">lly implicitly implied with other configuration parameters, such as </w:t>
      </w:r>
      <w:r>
        <w:t>the number of NPDDCH repetitions</w:t>
      </w:r>
      <w:r w:rsidR="003503F9">
        <w:t xml:space="preserve"> in </w:t>
      </w:r>
      <w:r w:rsidR="003503F9" w:rsidRPr="003503F9">
        <w:t xml:space="preserve">NPDCCH </w:t>
      </w:r>
      <w:r w:rsidR="003503F9">
        <w:t>configurations</w:t>
      </w:r>
      <w:r>
        <w:t xml:space="preserve">. In addition, </w:t>
      </w:r>
      <w:r w:rsidR="003503F9">
        <w:t xml:space="preserve">for NB-IoT, RAN1 has purposely defined </w:t>
      </w:r>
      <w:r>
        <w:t>the same</w:t>
      </w:r>
      <w:r w:rsidRPr="00B171DE">
        <w:t xml:space="preserve"> </w:t>
      </w:r>
      <w:r>
        <w:t xml:space="preserve">UL or DL </w:t>
      </w:r>
      <w:r w:rsidRPr="00B171DE">
        <w:t>DCI format</w:t>
      </w:r>
      <w:r>
        <w:t xml:space="preserve">s </w:t>
      </w:r>
      <w:r w:rsidR="003503F9">
        <w:t xml:space="preserve">for all CE levels. </w:t>
      </w:r>
      <w:r w:rsidR="00BF61F2">
        <w:t xml:space="preserve">Furthermore, the size of DCI Format for the scheduling of NPUSCH is defined purposely the same as the size of DCI Format the scheduling of NPDSCH </w:t>
      </w:r>
      <w:r w:rsidR="003503F9">
        <w:t xml:space="preserve">as well as </w:t>
      </w:r>
      <w:r w:rsidR="00BF61F2">
        <w:t xml:space="preserve">random access procedure initiated by a PDCCH order. </w:t>
      </w:r>
      <w:r>
        <w:t xml:space="preserve">Therefore, it </w:t>
      </w:r>
      <w:r w:rsidR="003503F9">
        <w:t xml:space="preserve">looks reasonable not to have separate </w:t>
      </w:r>
      <w:r w:rsidR="003503F9" w:rsidRPr="003503F9">
        <w:t>the NB-IoT RLM requirements</w:t>
      </w:r>
      <w:r w:rsidR="003503F9">
        <w:t xml:space="preserve"> for different </w:t>
      </w:r>
      <w:r w:rsidR="003503F9" w:rsidRPr="003503F9">
        <w:t>coverage levels</w:t>
      </w:r>
      <w:r w:rsidR="003503F9">
        <w:t xml:space="preserve">. Instead, we can </w:t>
      </w:r>
      <w:r>
        <w:t xml:space="preserve">define </w:t>
      </w:r>
      <w:r w:rsidR="003503F9" w:rsidRPr="003503F9">
        <w:t>the unified NB-IoT RLM requirements</w:t>
      </w:r>
      <w:r w:rsidR="003503F9" w:rsidRPr="003503F9">
        <w:rPr>
          <w:i/>
        </w:rPr>
        <w:t xml:space="preserve"> </w:t>
      </w:r>
      <w:r>
        <w:t>for all coverage levels</w:t>
      </w:r>
      <w:r w:rsidR="003503F9">
        <w:t xml:space="preserve">, where the difference of the coverage levels can be taken care of </w:t>
      </w:r>
      <w:r>
        <w:t xml:space="preserve">in terms of </w:t>
      </w:r>
      <w:r w:rsidR="003503F9">
        <w:t xml:space="preserve">the number of the </w:t>
      </w:r>
      <w:r w:rsidR="003503F9" w:rsidRPr="00B171DE">
        <w:t>NPDCCH</w:t>
      </w:r>
      <w:r w:rsidR="003503F9">
        <w:t xml:space="preserve"> repetitions</w:t>
      </w:r>
      <w:r>
        <w:t>.</w:t>
      </w:r>
    </w:p>
    <w:p w:rsidR="005A59BD" w:rsidRPr="005A59BD" w:rsidRDefault="005A59BD" w:rsidP="005A59BD">
      <w:pPr>
        <w:rPr>
          <w:i/>
        </w:rPr>
      </w:pPr>
      <w:r w:rsidRPr="000778A5">
        <w:rPr>
          <w:b/>
          <w:i/>
        </w:rPr>
        <w:t>Observation 2</w:t>
      </w:r>
      <w:r w:rsidRPr="005A59BD">
        <w:rPr>
          <w:i/>
        </w:rPr>
        <w:t xml:space="preserve">: </w:t>
      </w:r>
      <w:r w:rsidR="00992844">
        <w:rPr>
          <w:i/>
        </w:rPr>
        <w:t>Due to the design of NPDCCH DCI formats (</w:t>
      </w:r>
      <w:r w:rsidR="00CC4D16">
        <w:rPr>
          <w:i/>
        </w:rPr>
        <w:t>t</w:t>
      </w:r>
      <w:r w:rsidR="00CC4D16" w:rsidRPr="00CC4D16">
        <w:rPr>
          <w:i/>
        </w:rPr>
        <w:t>he same DCI size for DL and UL is for all operation modes and all coverage cases</w:t>
      </w:r>
      <w:r w:rsidR="00992844">
        <w:rPr>
          <w:i/>
        </w:rPr>
        <w:t>)</w:t>
      </w:r>
      <w:r>
        <w:rPr>
          <w:i/>
        </w:rPr>
        <w:t xml:space="preserve">, </w:t>
      </w:r>
      <w:r w:rsidRPr="005A59BD">
        <w:rPr>
          <w:i/>
        </w:rPr>
        <w:t>it seems reasonable to define the unified NB-IoT RLM requirements for all coverage levels in terms of the NPDCCH configurations</w:t>
      </w:r>
      <w:r>
        <w:rPr>
          <w:i/>
        </w:rPr>
        <w:t xml:space="preserve"> </w:t>
      </w:r>
      <w:r w:rsidRPr="005A59BD">
        <w:rPr>
          <w:i/>
        </w:rPr>
        <w:t>(e.g., the number of the NPDCCH repetitions).</w:t>
      </w:r>
    </w:p>
    <w:p w:rsidR="00054810" w:rsidRDefault="00054810" w:rsidP="00054810">
      <w:pPr>
        <w:rPr>
          <w:b/>
          <w:u w:val="single"/>
        </w:rPr>
      </w:pPr>
      <w:r w:rsidRPr="00054810">
        <w:rPr>
          <w:b/>
          <w:u w:val="single"/>
        </w:rPr>
        <w:t>NB-IoT RLM for UE configured on ancho</w:t>
      </w:r>
      <w:r>
        <w:rPr>
          <w:b/>
          <w:u w:val="single"/>
        </w:rPr>
        <w:t>r carrier or non-anchor carrier</w:t>
      </w:r>
    </w:p>
    <w:p w:rsidR="00E821F1" w:rsidRDefault="00E821F1" w:rsidP="00E821F1">
      <w:pPr>
        <w:rPr>
          <w:lang w:val="en-US"/>
        </w:rPr>
      </w:pPr>
      <w:r w:rsidRPr="00E821F1">
        <w:t>A</w:t>
      </w:r>
      <w:r w:rsidR="00115A4D">
        <w:t xml:space="preserve">nchor carrier </w:t>
      </w:r>
      <w:r w:rsidRPr="00E821F1">
        <w:t>is the NB-IoT carrier on which the UE has received NPSS/NS</w:t>
      </w:r>
      <w:r w:rsidR="00115A4D">
        <w:t>SS, NPBCH, SIB transmissions, and used for setup the connection. For supporting m</w:t>
      </w:r>
      <w:r w:rsidR="00115A4D" w:rsidRPr="00E821F1">
        <w:rPr>
          <w:rFonts w:hint="eastAsia"/>
        </w:rPr>
        <w:t>ulti-carrier operation</w:t>
      </w:r>
      <w:r w:rsidR="00115A4D">
        <w:t>, a</w:t>
      </w:r>
      <w:r w:rsidRPr="00E821F1">
        <w:t xml:space="preserve"> non-anchor carrier, which is different than the </w:t>
      </w:r>
      <w:r w:rsidR="00115A4D">
        <w:t>a</w:t>
      </w:r>
      <w:r w:rsidR="00115A4D" w:rsidRPr="00115A4D">
        <w:t xml:space="preserve">nchor </w:t>
      </w:r>
      <w:r w:rsidRPr="00E821F1">
        <w:t>carrier</w:t>
      </w:r>
      <w:r w:rsidR="00D15964">
        <w:t>,</w:t>
      </w:r>
      <w:r w:rsidRPr="00E821F1">
        <w:t xml:space="preserve"> </w:t>
      </w:r>
      <w:r w:rsidR="00D15964">
        <w:t>may also</w:t>
      </w:r>
      <w:r w:rsidRPr="00E821F1">
        <w:t xml:space="preserve"> be configured during RRC connection establishment</w:t>
      </w:r>
      <w:r w:rsidR="00115A4D">
        <w:t xml:space="preserve">. </w:t>
      </w:r>
      <w:r w:rsidRPr="00E821F1">
        <w:rPr>
          <w:lang w:val="en-US"/>
        </w:rPr>
        <w:t>A UE that has been assigned a non-anchor PRB, remains on that PRB throughout RRC_CONNECTED or until transmission of NB-RACH is needed in RRC_CONNECTED or until re-assigned to another PRB</w:t>
      </w:r>
      <w:r w:rsidRPr="00E821F1">
        <w:rPr>
          <w:rFonts w:hint="eastAsia"/>
          <w:lang w:val="en-US"/>
        </w:rPr>
        <w:t>.</w:t>
      </w:r>
    </w:p>
    <w:p w:rsidR="00115A4D" w:rsidRDefault="00115A4D" w:rsidP="00E821F1">
      <w:pPr>
        <w:rPr>
          <w:lang w:val="en-US"/>
        </w:rPr>
      </w:pPr>
      <w:r>
        <w:rPr>
          <w:lang w:val="en-US"/>
        </w:rPr>
        <w:t xml:space="preserve">From RLM point of view, whether to define separate requirements for </w:t>
      </w:r>
      <w:r w:rsidRPr="00115A4D">
        <w:rPr>
          <w:lang w:val="en-US"/>
        </w:rPr>
        <w:t>UE</w:t>
      </w:r>
      <w:r w:rsidR="00D15964">
        <w:rPr>
          <w:lang w:val="en-US"/>
        </w:rPr>
        <w:t>s</w:t>
      </w:r>
      <w:r w:rsidRPr="00115A4D">
        <w:rPr>
          <w:lang w:val="en-US"/>
        </w:rPr>
        <w:t xml:space="preserve"> configured on anchor carrier or non-anchor carrier</w:t>
      </w:r>
      <w:r>
        <w:rPr>
          <w:lang w:val="en-US"/>
        </w:rPr>
        <w:t xml:space="preserve"> </w:t>
      </w:r>
      <w:r w:rsidR="00D15964">
        <w:rPr>
          <w:lang w:val="en-US"/>
        </w:rPr>
        <w:t xml:space="preserve">may be investigated </w:t>
      </w:r>
      <w:r>
        <w:rPr>
          <w:lang w:val="en-US"/>
        </w:rPr>
        <w:t xml:space="preserve">from </w:t>
      </w:r>
      <w:r w:rsidR="00D15964">
        <w:rPr>
          <w:lang w:val="en-US"/>
        </w:rPr>
        <w:t xml:space="preserve">the following </w:t>
      </w:r>
      <w:r>
        <w:rPr>
          <w:lang w:val="en-US"/>
        </w:rPr>
        <w:t>aspects:</w:t>
      </w:r>
    </w:p>
    <w:p w:rsidR="00115A4D" w:rsidRPr="008D759B" w:rsidRDefault="00D15964" w:rsidP="008D759B">
      <w:pPr>
        <w:pStyle w:val="ListParagraph"/>
      </w:pPr>
      <w:r>
        <w:t>P</w:t>
      </w:r>
      <w:r w:rsidR="00115A4D" w:rsidRPr="008D759B">
        <w:t xml:space="preserve">erformance differences on NPDCCH in </w:t>
      </w:r>
      <w:r w:rsidR="00115A4D" w:rsidRPr="008D759B">
        <w:rPr>
          <w:lang w:val="en-GB"/>
        </w:rPr>
        <w:t>anchor carrier</w:t>
      </w:r>
      <w:r>
        <w:t xml:space="preserve"> and non-anchor carrier</w:t>
      </w:r>
    </w:p>
    <w:p w:rsidR="006B2808" w:rsidRPr="00115A4D" w:rsidRDefault="006B2808" w:rsidP="00535F27">
      <w:pPr>
        <w:pStyle w:val="ListParagraph"/>
        <w:numPr>
          <w:ilvl w:val="0"/>
          <w:numId w:val="0"/>
        </w:numPr>
        <w:ind w:left="720"/>
      </w:pPr>
    </w:p>
    <w:p w:rsidR="00115A4D" w:rsidRDefault="00115A4D" w:rsidP="00115A4D">
      <w:pPr>
        <w:ind w:left="720"/>
      </w:pPr>
      <w:r w:rsidRPr="00115A4D">
        <w:t>The difference of anchor carrier and non-anchor carrier are the NPSS/NSSS, NPBCH, SIB transmissions. Since NPSS/NSSS, NPBCH, SIB will not be transmi</w:t>
      </w:r>
      <w:r w:rsidR="00CB1597">
        <w:t>tted in the same PRB as NPDCCH. If overlapping happens, a</w:t>
      </w:r>
      <w:r w:rsidR="00CB1597" w:rsidRPr="00CB1597">
        <w:t xml:space="preserve">ny transmission </w:t>
      </w:r>
      <w:r w:rsidR="00CB1597">
        <w:t xml:space="preserve">of NPDCCH </w:t>
      </w:r>
      <w:r w:rsidR="00CB1597" w:rsidRPr="00CB1597">
        <w:t>is postponed</w:t>
      </w:r>
      <w:r w:rsidR="00CB1597">
        <w:t xml:space="preserve">. Therefore, </w:t>
      </w:r>
      <w:r w:rsidRPr="00115A4D">
        <w:t xml:space="preserve">there should be no </w:t>
      </w:r>
      <w:r w:rsidR="00D15964">
        <w:t xml:space="preserve">any </w:t>
      </w:r>
      <w:r w:rsidRPr="00115A4D">
        <w:t>significant difference in the NPDCCH performance in anchor carrier and non-anchor with the same NPDCCH configuration</w:t>
      </w:r>
      <w:r w:rsidR="00CB1597">
        <w:t>.</w:t>
      </w:r>
    </w:p>
    <w:p w:rsidR="006B2808" w:rsidRDefault="00D15964" w:rsidP="008D759B">
      <w:pPr>
        <w:pStyle w:val="ListParagraph"/>
      </w:pPr>
      <w:r w:rsidRPr="00D15964">
        <w:rPr>
          <w:lang w:val="en-GB"/>
        </w:rPr>
        <w:t xml:space="preserve">Performance differences on </w:t>
      </w:r>
      <w:r w:rsidR="00115A4D" w:rsidRPr="006B2808">
        <w:t>NRS measurements in anchor carrier and non-anchor carrier</w:t>
      </w:r>
    </w:p>
    <w:p w:rsidR="006B2808" w:rsidRDefault="006B2808" w:rsidP="00535F27">
      <w:pPr>
        <w:pStyle w:val="ListParagraph"/>
        <w:numPr>
          <w:ilvl w:val="0"/>
          <w:numId w:val="0"/>
        </w:numPr>
        <w:ind w:left="720"/>
      </w:pPr>
    </w:p>
    <w:p w:rsidR="006B2808" w:rsidRDefault="00115A4D" w:rsidP="006B2808">
      <w:pPr>
        <w:ind w:left="720"/>
      </w:pPr>
      <w:r w:rsidRPr="006B2808">
        <w:t xml:space="preserve">RLM is based on NRS measurements. Thus, we should also take a look at the differences on NRS measurements in anchor carrier and non-anchor carrier. As defined in RAN1, in the PRB pair to carry NB-PSS and NB-SSS, a NB-IoT UE shall not expect NB-RS. Thus, if RLM is performed based on all NRS, there would be difference between NRS measurements in anchor carrier and non-anchor carrier. However, NRS is </w:t>
      </w:r>
      <w:r w:rsidR="008E073C">
        <w:t xml:space="preserve">only </w:t>
      </w:r>
      <w:r w:rsidRPr="006B2808">
        <w:t xml:space="preserve">measured in certain sampling intervals, and NB-PSS and NB-SSS only occupy a small portion of valid downlink subframes (NB-PSS is transmitted in subframe 5 in every radio frame, and NB-SSS in subframe 9 in </w:t>
      </w:r>
      <w:r w:rsidRPr="006B2808">
        <w:lastRenderedPageBreak/>
        <w:t xml:space="preserve">every </w:t>
      </w:r>
      <w:r w:rsidR="00DB2682">
        <w:t xml:space="preserve">other </w:t>
      </w:r>
      <w:r w:rsidR="0035091A">
        <w:t>radio frame</w:t>
      </w:r>
      <w:r w:rsidRPr="006B2808">
        <w:t>). Therefore, there should be no significant difference in the NRS performance in anchor carrier and non-anchor.</w:t>
      </w:r>
    </w:p>
    <w:p w:rsidR="00115A4D" w:rsidRDefault="00D15964" w:rsidP="008D759B">
      <w:pPr>
        <w:pStyle w:val="ListParagraph"/>
      </w:pPr>
      <w:r>
        <w:t xml:space="preserve">Other </w:t>
      </w:r>
      <w:r w:rsidR="00115A4D" w:rsidRPr="00115A4D">
        <w:t xml:space="preserve">UE’s behaviors </w:t>
      </w:r>
      <w:r w:rsidRPr="00115A4D">
        <w:t xml:space="preserve">differences </w:t>
      </w:r>
      <w:r w:rsidR="00115A4D" w:rsidRPr="00115A4D">
        <w:t xml:space="preserve">in </w:t>
      </w:r>
      <w:r w:rsidR="00115A4D" w:rsidRPr="00115A4D">
        <w:rPr>
          <w:lang w:val="en-GB"/>
        </w:rPr>
        <w:t>anchor carrier and non-anchor carrier</w:t>
      </w:r>
      <w:r w:rsidR="00115A4D">
        <w:t xml:space="preserve"> </w:t>
      </w:r>
      <w:r>
        <w:t>during</w:t>
      </w:r>
      <w:r w:rsidR="00115A4D">
        <w:t xml:space="preserve"> RLM</w:t>
      </w:r>
    </w:p>
    <w:p w:rsidR="006B2808" w:rsidRDefault="006B2808" w:rsidP="00535F27">
      <w:pPr>
        <w:pStyle w:val="ListParagraph"/>
        <w:numPr>
          <w:ilvl w:val="0"/>
          <w:numId w:val="0"/>
        </w:numPr>
        <w:ind w:left="720"/>
      </w:pPr>
    </w:p>
    <w:p w:rsidR="00E821F1" w:rsidRPr="00E821F1" w:rsidRDefault="00115A4D" w:rsidP="00115A4D">
      <w:pPr>
        <w:ind w:left="720"/>
        <w:rPr>
          <w:lang w:val="en-US"/>
        </w:rPr>
      </w:pPr>
      <w:r>
        <w:rPr>
          <w:lang w:val="en-US"/>
        </w:rPr>
        <w:t xml:space="preserve">When RLF happens, the UE may try to re-access the network through RRC re-establishment or RRC resume.  As defined in RAN2, </w:t>
      </w:r>
      <w:r w:rsidR="00E821F1" w:rsidRPr="00E821F1">
        <w:rPr>
          <w:lang w:val="en-US"/>
        </w:rPr>
        <w:t xml:space="preserve">RA procedure </w:t>
      </w:r>
      <w:r>
        <w:rPr>
          <w:lang w:val="en-US"/>
        </w:rPr>
        <w:t xml:space="preserve">can only be </w:t>
      </w:r>
      <w:r w:rsidR="00E821F1" w:rsidRPr="00E821F1">
        <w:rPr>
          <w:lang w:val="en-US"/>
        </w:rPr>
        <w:t>performed</w:t>
      </w:r>
      <w:r w:rsidR="00E821F1" w:rsidRPr="00E821F1">
        <w:rPr>
          <w:rFonts w:hint="eastAsia"/>
          <w:lang w:val="en-US"/>
        </w:rPr>
        <w:t xml:space="preserve"> </w:t>
      </w:r>
      <w:r w:rsidR="00E821F1" w:rsidRPr="00E821F1">
        <w:rPr>
          <w:lang w:val="en-US"/>
        </w:rPr>
        <w:t>on an anchor PRB</w:t>
      </w:r>
      <w:r>
        <w:rPr>
          <w:lang w:val="en-US"/>
        </w:rPr>
        <w:t xml:space="preserve"> and </w:t>
      </w:r>
      <w:r w:rsidR="00E821F1" w:rsidRPr="00E821F1">
        <w:rPr>
          <w:lang w:val="en-US"/>
        </w:rPr>
        <w:t xml:space="preserve">RRC connection (re)establishment/resume procedure </w:t>
      </w:r>
      <w:r>
        <w:rPr>
          <w:lang w:val="en-US"/>
        </w:rPr>
        <w:t xml:space="preserve">can also only be </w:t>
      </w:r>
      <w:r w:rsidR="00E821F1" w:rsidRPr="00E821F1">
        <w:rPr>
          <w:lang w:val="en-US"/>
        </w:rPr>
        <w:t>initiated on an anchor PRB</w:t>
      </w:r>
      <w:r>
        <w:rPr>
          <w:lang w:val="en-US"/>
        </w:rPr>
        <w:t xml:space="preserve">. Therefore, it may be </w:t>
      </w:r>
      <w:r w:rsidR="008E073C">
        <w:rPr>
          <w:lang w:val="en-US"/>
        </w:rPr>
        <w:t xml:space="preserve">more </w:t>
      </w:r>
      <w:r>
        <w:rPr>
          <w:lang w:val="en-US"/>
        </w:rPr>
        <w:t xml:space="preserve">reasonable for not separating RLM for </w:t>
      </w:r>
      <w:r w:rsidRPr="00115A4D">
        <w:t>anchor carrier and non-anchor carrier</w:t>
      </w:r>
      <w:r>
        <w:t>.</w:t>
      </w:r>
    </w:p>
    <w:p w:rsidR="00115A4D" w:rsidRDefault="00115A4D" w:rsidP="00115A4D">
      <w:pPr>
        <w:rPr>
          <w:i/>
          <w:lang w:val="en-US"/>
        </w:rPr>
      </w:pPr>
      <w:r w:rsidRPr="00F57D01">
        <w:rPr>
          <w:b/>
          <w:i/>
        </w:rPr>
        <w:t>Observation 3:</w:t>
      </w:r>
      <w:r w:rsidRPr="00115A4D">
        <w:rPr>
          <w:i/>
        </w:rPr>
        <w:t xml:space="preserve"> </w:t>
      </w:r>
      <w:r>
        <w:rPr>
          <w:i/>
        </w:rPr>
        <w:t xml:space="preserve">There should be no significant NPDCCH and NRS performance difference for </w:t>
      </w:r>
      <w:r w:rsidRPr="00115A4D">
        <w:rPr>
          <w:i/>
        </w:rPr>
        <w:t>anchor carrier and non-anchor carrier</w:t>
      </w:r>
      <w:r>
        <w:rPr>
          <w:i/>
        </w:rPr>
        <w:t xml:space="preserve">. Also, </w:t>
      </w:r>
      <w:r>
        <w:rPr>
          <w:i/>
          <w:lang w:val="en-US"/>
        </w:rPr>
        <w:t xml:space="preserve">RA, </w:t>
      </w:r>
      <w:r w:rsidRPr="00115A4D">
        <w:rPr>
          <w:i/>
          <w:lang w:val="en-US"/>
        </w:rPr>
        <w:t>RRC connection (re)establishment/resume procedure</w:t>
      </w:r>
      <w:r w:rsidR="008E073C">
        <w:rPr>
          <w:i/>
          <w:lang w:val="en-US"/>
        </w:rPr>
        <w:t>s</w:t>
      </w:r>
      <w:r>
        <w:rPr>
          <w:i/>
          <w:lang w:val="en-US"/>
        </w:rPr>
        <w:t xml:space="preserve"> are all </w:t>
      </w:r>
      <w:r w:rsidRPr="00115A4D">
        <w:rPr>
          <w:i/>
          <w:lang w:val="en-US"/>
        </w:rPr>
        <w:t>initiated on an anchor PRB</w:t>
      </w:r>
      <w:r>
        <w:rPr>
          <w:i/>
          <w:lang w:val="en-US"/>
        </w:rPr>
        <w:t>.</w:t>
      </w:r>
    </w:p>
    <w:p w:rsidR="003B5493" w:rsidRDefault="003B5493" w:rsidP="003B5493">
      <w:pPr>
        <w:rPr>
          <w:b/>
          <w:u w:val="single"/>
        </w:rPr>
      </w:pPr>
      <w:r w:rsidRPr="0061467A">
        <w:rPr>
          <w:b/>
          <w:u w:val="single"/>
        </w:rPr>
        <w:t>NB-IoT RLM for Difference Operation Modes</w:t>
      </w:r>
    </w:p>
    <w:p w:rsidR="00853C6E" w:rsidRDefault="00084CD8" w:rsidP="00853C6E">
      <w:pPr>
        <w:rPr>
          <w:lang w:val="en-US"/>
        </w:rPr>
      </w:pPr>
      <w:r>
        <w:t xml:space="preserve">A </w:t>
      </w:r>
      <w:r w:rsidR="007B06C5">
        <w:t xml:space="preserve">NB-IoT </w:t>
      </w:r>
      <w:r>
        <w:t xml:space="preserve">UE may work on one of the </w:t>
      </w:r>
      <w:r w:rsidR="00853C6E" w:rsidRPr="00853C6E">
        <w:rPr>
          <w:lang w:val="en-US"/>
        </w:rPr>
        <w:t xml:space="preserve">operation </w:t>
      </w:r>
      <w:r>
        <w:t xml:space="preserve">mode: </w:t>
      </w:r>
      <w:r w:rsidR="007B06C5">
        <w:t xml:space="preserve">in-band, guard-band and </w:t>
      </w:r>
      <w:r w:rsidR="007B06C5" w:rsidRPr="007B06C5">
        <w:t>standalone</w:t>
      </w:r>
      <w:r w:rsidR="007B06C5">
        <w:t xml:space="preserve"> mode.</w:t>
      </w:r>
      <w:r w:rsidR="00853C6E">
        <w:t xml:space="preserve"> </w:t>
      </w:r>
      <w:r w:rsidR="008E073C">
        <w:t>From</w:t>
      </w:r>
      <w:r w:rsidR="00853C6E" w:rsidRPr="00853C6E">
        <w:rPr>
          <w:lang w:val="en-US"/>
        </w:rPr>
        <w:t xml:space="preserve"> RLM point of view, whether to define separate requirements for UE configured on </w:t>
      </w:r>
      <w:r w:rsidR="00853C6E">
        <w:rPr>
          <w:lang w:val="en-US"/>
        </w:rPr>
        <w:t xml:space="preserve">different mode also depend on the whether there </w:t>
      </w:r>
      <w:r w:rsidR="008E073C">
        <w:rPr>
          <w:lang w:val="en-US"/>
        </w:rPr>
        <w:t>are</w:t>
      </w:r>
      <w:r w:rsidR="00853C6E">
        <w:rPr>
          <w:lang w:val="en-US"/>
        </w:rPr>
        <w:t xml:space="preserve"> significant performance difference</w:t>
      </w:r>
      <w:r w:rsidR="008E073C">
        <w:rPr>
          <w:lang w:val="en-US"/>
        </w:rPr>
        <w:t>s</w:t>
      </w:r>
      <w:r w:rsidR="00853C6E">
        <w:rPr>
          <w:lang w:val="en-US"/>
        </w:rPr>
        <w:t xml:space="preserve"> in these operation modes.</w:t>
      </w:r>
    </w:p>
    <w:p w:rsidR="00115A4D" w:rsidRDefault="00495026" w:rsidP="00495026">
      <w:pPr>
        <w:numPr>
          <w:ilvl w:val="0"/>
          <w:numId w:val="20"/>
        </w:numPr>
        <w:rPr>
          <w:i/>
          <w:lang w:val="en-US"/>
        </w:rPr>
      </w:pPr>
      <w:r>
        <w:rPr>
          <w:i/>
          <w:lang w:val="en-US"/>
        </w:rPr>
        <w:t xml:space="preserve">NPDCCH </w:t>
      </w:r>
      <w:r w:rsidR="00115A4D" w:rsidRPr="00495026">
        <w:rPr>
          <w:i/>
          <w:lang w:val="en-US"/>
        </w:rPr>
        <w:t xml:space="preserve">performance differences on </w:t>
      </w:r>
      <w:r>
        <w:rPr>
          <w:i/>
          <w:lang w:val="en-US"/>
        </w:rPr>
        <w:t xml:space="preserve">different </w:t>
      </w:r>
      <w:r w:rsidRPr="00495026">
        <w:rPr>
          <w:i/>
          <w:lang w:val="en-US"/>
        </w:rPr>
        <w:t xml:space="preserve">operation </w:t>
      </w:r>
      <w:r w:rsidRPr="00495026">
        <w:rPr>
          <w:i/>
        </w:rPr>
        <w:t>mode</w:t>
      </w:r>
      <w:r>
        <w:rPr>
          <w:i/>
        </w:rPr>
        <w:t>s</w:t>
      </w:r>
    </w:p>
    <w:p w:rsidR="00456C6C" w:rsidRDefault="00525354" w:rsidP="00456C6C">
      <w:pPr>
        <w:ind w:left="720"/>
      </w:pPr>
      <w:r w:rsidRPr="00525354">
        <w:t xml:space="preserve">For </w:t>
      </w:r>
      <w:r w:rsidR="00456C6C">
        <w:t xml:space="preserve"> </w:t>
      </w:r>
      <w:r w:rsidRPr="00525354">
        <w:t>NPDCCH, as mentioned before, the same DCI size for DL and UL is for all operation modes and all coverage cases.</w:t>
      </w:r>
      <w:r>
        <w:t xml:space="preserve"> </w:t>
      </w:r>
      <w:r w:rsidR="00456C6C">
        <w:t xml:space="preserve">The main difference between the </w:t>
      </w:r>
      <w:r w:rsidR="006B2808">
        <w:t xml:space="preserve">inband </w:t>
      </w:r>
      <w:r w:rsidR="00456C6C">
        <w:t xml:space="preserve">NB-PDCCH and the </w:t>
      </w:r>
      <w:r w:rsidR="00456C6C" w:rsidRPr="00456C6C">
        <w:t>NB-PDCCH</w:t>
      </w:r>
      <w:r w:rsidR="00456C6C">
        <w:t xml:space="preserve"> in other modes is that the first few OFDM symbols (</w:t>
      </w:r>
      <w:r w:rsidR="006B2808">
        <w:t>1~3</w:t>
      </w:r>
      <w:r w:rsidR="00456C6C">
        <w:t xml:space="preserve">) are </w:t>
      </w:r>
      <w:r w:rsidR="006B2808">
        <w:t xml:space="preserve">reserved for legacy LTE control region, and thus not available </w:t>
      </w:r>
      <w:r w:rsidR="00456C6C">
        <w:t xml:space="preserve">for </w:t>
      </w:r>
      <w:r w:rsidR="006B2808" w:rsidRPr="00456C6C">
        <w:t>inband</w:t>
      </w:r>
      <w:r w:rsidR="006B2808">
        <w:t xml:space="preserve"> </w:t>
      </w:r>
      <w:r w:rsidR="00456C6C" w:rsidRPr="00456C6C">
        <w:t>NB-PDCCH</w:t>
      </w:r>
      <w:r w:rsidR="00456C6C">
        <w:t>, while all OFDM symbols are assumed to be available for NB-PDCCH i</w:t>
      </w:r>
      <w:r w:rsidR="00456C6C" w:rsidRPr="00456C6C">
        <w:t>n stand-alone and guard-band</w:t>
      </w:r>
      <w:r w:rsidR="00456C6C">
        <w:t xml:space="preserve"> mode</w:t>
      </w:r>
      <w:r w:rsidR="008E073C">
        <w:t>s</w:t>
      </w:r>
      <w:r w:rsidR="00456C6C">
        <w:t>.</w:t>
      </w:r>
      <w:r w:rsidR="006B2808">
        <w:t xml:space="preserve"> Thus, the maximum performance difference between inband NPDCCH and the </w:t>
      </w:r>
      <w:r w:rsidR="006B2808" w:rsidRPr="006B2808">
        <w:t>NPDCCH</w:t>
      </w:r>
      <w:r w:rsidR="006B2808">
        <w:t xml:space="preserve"> in other </w:t>
      </w:r>
      <w:r w:rsidR="006B2808" w:rsidRPr="006B2808">
        <w:t xml:space="preserve">operation </w:t>
      </w:r>
      <w:r w:rsidR="006B2808">
        <w:t xml:space="preserve">modes </w:t>
      </w:r>
      <w:r w:rsidR="008E073C">
        <w:t>can be as high as 3/14(~20%), which is</w:t>
      </w:r>
      <w:r w:rsidR="00AF21E9">
        <w:t xml:space="preserve"> about 1dB difference.</w:t>
      </w:r>
      <w:r w:rsidR="000E4583">
        <w:t xml:space="preserve"> The impact of the </w:t>
      </w:r>
      <w:r w:rsidR="008E073C">
        <w:t xml:space="preserve">1dB </w:t>
      </w:r>
      <w:r w:rsidR="000E4583">
        <w:t>difference on RLM requiremen</w:t>
      </w:r>
      <w:r w:rsidR="008E073C">
        <w:t xml:space="preserve">ts  may need further discussion, which </w:t>
      </w:r>
      <w:r w:rsidR="000E4583">
        <w:t>also depend</w:t>
      </w:r>
      <w:r w:rsidR="008E073C">
        <w:t>s</w:t>
      </w:r>
      <w:r w:rsidR="000E4583">
        <w:t xml:space="preserve"> on the NRS measurement performance</w:t>
      </w:r>
      <w:r w:rsidR="008E073C">
        <w:t xml:space="preserve"> in NB-IoT</w:t>
      </w:r>
      <w:r w:rsidR="000E4583">
        <w:t xml:space="preserve">. For example, if </w:t>
      </w:r>
      <w:r w:rsidR="000E4583" w:rsidRPr="000E4583">
        <w:t xml:space="preserve">NRS measurement </w:t>
      </w:r>
      <w:r w:rsidR="000E4583">
        <w:t xml:space="preserve">error </w:t>
      </w:r>
      <w:r w:rsidR="008E073C">
        <w:t>can be</w:t>
      </w:r>
      <w:r w:rsidR="000E4583">
        <w:t xml:space="preserve"> small, e.g., 3 ~ 4 dB, then the 1dB NPDCCH performance </w:t>
      </w:r>
      <w:r w:rsidR="000E4583" w:rsidRPr="000E4583">
        <w:t xml:space="preserve">difference </w:t>
      </w:r>
      <w:r w:rsidR="000E4583">
        <w:t xml:space="preserve">will be significant; If, however,  </w:t>
      </w:r>
      <w:r w:rsidR="000E4583" w:rsidRPr="000E4583">
        <w:t xml:space="preserve">NRS measurement error is </w:t>
      </w:r>
      <w:r w:rsidR="008E073C">
        <w:t xml:space="preserve">much </w:t>
      </w:r>
      <w:r w:rsidR="000E4583">
        <w:t>larger, e.g., &gt; 6</w:t>
      </w:r>
      <w:r w:rsidR="000E4583" w:rsidRPr="000E4583">
        <w:t xml:space="preserve">  dB</w:t>
      </w:r>
      <w:r w:rsidR="000E4583">
        <w:t xml:space="preserve">, then the </w:t>
      </w:r>
      <w:r w:rsidR="000E4583" w:rsidRPr="000E4583">
        <w:t xml:space="preserve">1dB NPDCCH performance difference </w:t>
      </w:r>
      <w:r w:rsidR="000E4583">
        <w:t xml:space="preserve">may not be so </w:t>
      </w:r>
      <w:r w:rsidR="000E4583" w:rsidRPr="000E4583">
        <w:t>significant</w:t>
      </w:r>
      <w:r w:rsidR="000E4583">
        <w:t>.</w:t>
      </w:r>
    </w:p>
    <w:p w:rsidR="00495026" w:rsidRPr="00495026" w:rsidRDefault="00495026" w:rsidP="00495026">
      <w:pPr>
        <w:numPr>
          <w:ilvl w:val="0"/>
          <w:numId w:val="20"/>
        </w:numPr>
        <w:rPr>
          <w:i/>
          <w:lang w:val="en-US"/>
        </w:rPr>
      </w:pPr>
      <w:r>
        <w:rPr>
          <w:i/>
          <w:lang w:val="en-US"/>
        </w:rPr>
        <w:t>NRS</w:t>
      </w:r>
      <w:r w:rsidRPr="00495026">
        <w:rPr>
          <w:i/>
          <w:lang w:val="en-US"/>
        </w:rPr>
        <w:t xml:space="preserve"> performance differences on different operation </w:t>
      </w:r>
      <w:r w:rsidRPr="00495026">
        <w:rPr>
          <w:i/>
        </w:rPr>
        <w:t>modes</w:t>
      </w:r>
    </w:p>
    <w:p w:rsidR="000423C4" w:rsidRDefault="00BA2838" w:rsidP="006B2808">
      <w:pPr>
        <w:ind w:left="720"/>
        <w:rPr>
          <w:lang w:val="en-US"/>
        </w:rPr>
      </w:pPr>
      <w:r>
        <w:rPr>
          <w:lang w:val="en-US"/>
        </w:rPr>
        <w:t>As defined in RAN1, f</w:t>
      </w:r>
      <w:r w:rsidR="000423C4">
        <w:rPr>
          <w:lang w:val="en-US"/>
        </w:rPr>
        <w:t>or I</w:t>
      </w:r>
      <w:r w:rsidR="000423C4" w:rsidRPr="000423C4">
        <w:rPr>
          <w:lang w:val="en-US"/>
        </w:rPr>
        <w:t>n-band operation</w:t>
      </w:r>
      <w:r w:rsidR="000423C4">
        <w:rPr>
          <w:lang w:val="en-US"/>
        </w:rPr>
        <w:t xml:space="preserve">, </w:t>
      </w:r>
      <w:r w:rsidR="000423C4" w:rsidRPr="000423C4">
        <w:rPr>
          <w:lang w:val="en-US"/>
        </w:rPr>
        <w:t>NB-RS is present without condition</w:t>
      </w:r>
      <w:r w:rsidR="000423C4">
        <w:rPr>
          <w:lang w:val="en-US"/>
        </w:rPr>
        <w:t xml:space="preserve">. For </w:t>
      </w:r>
      <w:r w:rsidR="000423C4" w:rsidRPr="000423C4">
        <w:rPr>
          <w:lang w:val="en-US"/>
        </w:rPr>
        <w:t>Stand-alone and guard-band operations</w:t>
      </w:r>
      <w:r w:rsidR="000423C4">
        <w:rPr>
          <w:lang w:val="en-US"/>
        </w:rPr>
        <w:t>, o</w:t>
      </w:r>
      <w:r w:rsidR="000423C4" w:rsidRPr="000423C4">
        <w:rPr>
          <w:lang w:val="en-US"/>
        </w:rPr>
        <w:t>nly NB-RS is used</w:t>
      </w:r>
      <w:r w:rsidR="000423C4">
        <w:rPr>
          <w:lang w:val="en-US"/>
        </w:rPr>
        <w:t xml:space="preserve">. </w:t>
      </w:r>
      <w:r>
        <w:rPr>
          <w:lang w:val="en-US"/>
        </w:rPr>
        <w:t xml:space="preserve">Thus, </w:t>
      </w:r>
      <w:r w:rsidR="000423C4">
        <w:rPr>
          <w:lang w:val="en-US"/>
        </w:rPr>
        <w:t xml:space="preserve">we would not expect significant NRS performance difference on </w:t>
      </w:r>
      <w:r w:rsidR="000423C4" w:rsidRPr="000423C4">
        <w:rPr>
          <w:lang w:val="en-US"/>
        </w:rPr>
        <w:t xml:space="preserve">different operation </w:t>
      </w:r>
      <w:r>
        <w:t xml:space="preserve">modes </w:t>
      </w:r>
      <w:r>
        <w:rPr>
          <w:lang w:val="en-US"/>
        </w:rPr>
        <w:t>a</w:t>
      </w:r>
      <w:r w:rsidRPr="00BA2838">
        <w:rPr>
          <w:lang w:val="en-US"/>
        </w:rPr>
        <w:t xml:space="preserve">ssume </w:t>
      </w:r>
      <w:r>
        <w:rPr>
          <w:lang w:val="en-US"/>
        </w:rPr>
        <w:t xml:space="preserve">only NB-RS measurements are used </w:t>
      </w:r>
      <w:r w:rsidRPr="00BA2838">
        <w:rPr>
          <w:lang w:val="en-US"/>
        </w:rPr>
        <w:t>for RLM,</w:t>
      </w:r>
    </w:p>
    <w:p w:rsidR="0027545F" w:rsidRPr="0027545F" w:rsidRDefault="0027545F" w:rsidP="0027545F">
      <w:pPr>
        <w:rPr>
          <w:i/>
          <w:lang w:val="en-US"/>
        </w:rPr>
      </w:pPr>
      <w:r w:rsidRPr="0027545F">
        <w:rPr>
          <w:b/>
          <w:i/>
        </w:rPr>
        <w:t xml:space="preserve">Observation </w:t>
      </w:r>
      <w:r>
        <w:rPr>
          <w:b/>
          <w:i/>
        </w:rPr>
        <w:t>4</w:t>
      </w:r>
      <w:r w:rsidRPr="0027545F">
        <w:rPr>
          <w:b/>
          <w:i/>
        </w:rPr>
        <w:t>:</w:t>
      </w:r>
      <w:r w:rsidRPr="0027545F">
        <w:rPr>
          <w:i/>
        </w:rPr>
        <w:t xml:space="preserve"> There </w:t>
      </w:r>
      <w:r w:rsidR="000778A5">
        <w:rPr>
          <w:i/>
        </w:rPr>
        <w:t xml:space="preserve">could be up to 1dB </w:t>
      </w:r>
      <w:r w:rsidR="000778A5" w:rsidRPr="000778A5">
        <w:rPr>
          <w:i/>
          <w:lang w:val="en-US"/>
        </w:rPr>
        <w:t xml:space="preserve">NPDCCH performance difference </w:t>
      </w:r>
      <w:r w:rsidR="000778A5">
        <w:rPr>
          <w:i/>
          <w:lang w:val="en-US"/>
        </w:rPr>
        <w:t>between inband</w:t>
      </w:r>
      <w:r w:rsidR="000778A5" w:rsidRPr="000778A5">
        <w:rPr>
          <w:i/>
          <w:lang w:val="en-US"/>
        </w:rPr>
        <w:t xml:space="preserve"> </w:t>
      </w:r>
      <w:r w:rsidR="000778A5">
        <w:rPr>
          <w:i/>
          <w:lang w:val="en-US"/>
        </w:rPr>
        <w:t xml:space="preserve">and other </w:t>
      </w:r>
      <w:r w:rsidR="000778A5" w:rsidRPr="000778A5">
        <w:rPr>
          <w:i/>
          <w:lang w:val="en-US"/>
        </w:rPr>
        <w:t xml:space="preserve">operation </w:t>
      </w:r>
      <w:r w:rsidR="000778A5" w:rsidRPr="000778A5">
        <w:rPr>
          <w:i/>
        </w:rPr>
        <w:t>modes</w:t>
      </w:r>
      <w:r w:rsidRPr="0027545F">
        <w:rPr>
          <w:i/>
        </w:rPr>
        <w:t xml:space="preserve"> </w:t>
      </w:r>
      <w:r w:rsidR="000778A5">
        <w:rPr>
          <w:i/>
        </w:rPr>
        <w:t xml:space="preserve">if other </w:t>
      </w:r>
      <w:r w:rsidR="000778A5" w:rsidRPr="000778A5">
        <w:rPr>
          <w:i/>
          <w:lang w:val="en-US"/>
        </w:rPr>
        <w:t>NPDCCH</w:t>
      </w:r>
      <w:r w:rsidR="000778A5">
        <w:rPr>
          <w:i/>
          <w:lang w:val="en-US"/>
        </w:rPr>
        <w:t xml:space="preserve"> settings are the same</w:t>
      </w:r>
      <w:r w:rsidRPr="0027545F">
        <w:rPr>
          <w:i/>
          <w:lang w:val="en-US"/>
        </w:rPr>
        <w:t>.</w:t>
      </w:r>
      <w:r w:rsidR="000778A5">
        <w:rPr>
          <w:i/>
          <w:lang w:val="en-US"/>
        </w:rPr>
        <w:t xml:space="preserve"> The impact of the 1dB </w:t>
      </w:r>
      <w:r w:rsidR="000778A5" w:rsidRPr="000778A5">
        <w:rPr>
          <w:i/>
          <w:lang w:val="en-US"/>
        </w:rPr>
        <w:t>difference</w:t>
      </w:r>
      <w:r w:rsidR="000778A5">
        <w:rPr>
          <w:i/>
          <w:lang w:val="en-US"/>
        </w:rPr>
        <w:t xml:space="preserve"> on RLM </w:t>
      </w:r>
      <w:r w:rsidR="00BA2838">
        <w:rPr>
          <w:i/>
          <w:lang w:val="en-US"/>
        </w:rPr>
        <w:t>may</w:t>
      </w:r>
      <w:r w:rsidR="000778A5">
        <w:rPr>
          <w:i/>
          <w:lang w:val="en-US"/>
        </w:rPr>
        <w:t xml:space="preserve"> depend on </w:t>
      </w:r>
      <w:r w:rsidR="000778A5" w:rsidRPr="000778A5">
        <w:rPr>
          <w:i/>
        </w:rPr>
        <w:t xml:space="preserve">NRS measurement </w:t>
      </w:r>
      <w:r w:rsidR="000778A5">
        <w:rPr>
          <w:i/>
        </w:rPr>
        <w:t xml:space="preserve">performance. </w:t>
      </w:r>
      <w:r w:rsidR="000778A5" w:rsidRPr="000778A5">
        <w:rPr>
          <w:i/>
        </w:rPr>
        <w:t xml:space="preserve"> </w:t>
      </w:r>
      <w:r w:rsidR="000778A5">
        <w:rPr>
          <w:i/>
        </w:rPr>
        <w:t>Further discussion may be needed on whether to have separate RLM requirements for difference operation mode</w:t>
      </w:r>
      <w:r w:rsidR="00BA2838">
        <w:rPr>
          <w:i/>
        </w:rPr>
        <w:t>s</w:t>
      </w:r>
      <w:r w:rsidR="000778A5">
        <w:rPr>
          <w:i/>
        </w:rPr>
        <w:t>.</w:t>
      </w:r>
    </w:p>
    <w:p w:rsidR="00274865" w:rsidRDefault="006C79FE" w:rsidP="00AC0EE1">
      <w:pPr>
        <w:rPr>
          <w:b/>
          <w:u w:val="single"/>
          <w:lang w:val="en-US"/>
        </w:rPr>
      </w:pPr>
      <w:r w:rsidRPr="006C79FE">
        <w:rPr>
          <w:b/>
          <w:u w:val="single"/>
        </w:rPr>
        <w:t xml:space="preserve">NB-IoT RLM </w:t>
      </w:r>
      <w:r>
        <w:rPr>
          <w:b/>
          <w:u w:val="single"/>
        </w:rPr>
        <w:t xml:space="preserve">with/without </w:t>
      </w:r>
      <w:r>
        <w:rPr>
          <w:b/>
          <w:u w:val="single"/>
          <w:lang w:val="en-US"/>
        </w:rPr>
        <w:t>NB-PSS/NB-SSS on anchor carrier</w:t>
      </w:r>
    </w:p>
    <w:p w:rsidR="00BA2838" w:rsidRDefault="005B5424" w:rsidP="005B5424">
      <w:pPr>
        <w:rPr>
          <w:lang w:val="en-US"/>
        </w:rPr>
      </w:pPr>
      <w:r>
        <w:rPr>
          <w:lang w:val="en-US"/>
        </w:rPr>
        <w:t xml:space="preserve">Although using </w:t>
      </w:r>
      <w:r w:rsidRPr="005B5424">
        <w:rPr>
          <w:lang w:val="en-US"/>
        </w:rPr>
        <w:t>NB-PSS/NB-SSS</w:t>
      </w:r>
      <w:r>
        <w:rPr>
          <w:lang w:val="en-US"/>
        </w:rPr>
        <w:t xml:space="preserve"> may improve the performance in monitoring DL signal quality</w:t>
      </w:r>
      <w:r w:rsidR="00BA2838">
        <w:rPr>
          <w:lang w:val="en-US"/>
        </w:rPr>
        <w:t>, on which</w:t>
      </w:r>
      <w:r>
        <w:rPr>
          <w:lang w:val="en-US"/>
        </w:rPr>
        <w:t xml:space="preserve"> the </w:t>
      </w:r>
      <w:r w:rsidR="00BA2838">
        <w:rPr>
          <w:lang w:val="en-US"/>
        </w:rPr>
        <w:t>RLM is based</w:t>
      </w:r>
      <w:r>
        <w:rPr>
          <w:lang w:val="en-US"/>
        </w:rPr>
        <w:t>, the</w:t>
      </w:r>
      <w:r w:rsidR="00BA2838">
        <w:rPr>
          <w:lang w:val="en-US"/>
        </w:rPr>
        <w:t>re is at this moment no consensus on</w:t>
      </w:r>
      <w:r>
        <w:rPr>
          <w:lang w:val="en-US"/>
        </w:rPr>
        <w:t xml:space="preserve"> </w:t>
      </w:r>
      <w:r w:rsidR="00BA2838">
        <w:rPr>
          <w:lang w:val="en-US"/>
        </w:rPr>
        <w:t xml:space="preserve">the use of </w:t>
      </w:r>
      <w:r w:rsidRPr="005B5424">
        <w:rPr>
          <w:lang w:val="en-US"/>
        </w:rPr>
        <w:t>NB-PSS/NB-SSS</w:t>
      </w:r>
      <w:r w:rsidR="00BA2838">
        <w:rPr>
          <w:lang w:val="en-US"/>
        </w:rPr>
        <w:t xml:space="preserve"> for RLM. </w:t>
      </w:r>
      <w:r>
        <w:rPr>
          <w:lang w:val="en-US"/>
        </w:rPr>
        <w:t xml:space="preserve">In addition, in RAN1’s replay LS [8], it </w:t>
      </w:r>
      <w:r w:rsidR="00BA2838">
        <w:rPr>
          <w:lang w:val="en-US"/>
        </w:rPr>
        <w:t>states that</w:t>
      </w:r>
      <w:r>
        <w:rPr>
          <w:lang w:val="en-US"/>
        </w:rPr>
        <w:t xml:space="preserve"> “R</w:t>
      </w:r>
      <w:r w:rsidRPr="005B5424">
        <w:rPr>
          <w:lang w:val="en-US"/>
        </w:rPr>
        <w:t>AN1 has not defined any relationships between the transmit antennas and antenna port(s) used for NB-SSS and the antenna port(s) used for NB-RS transmission. RAN1 has not defined any quasi co-location assumption with respect to average gain between NB-SSS and NB-RS. Therefore from the RAN1 point of view, the UE cannot make the assumption that NB-RS and NB-SSS are always transmitted using the same transmit power per resource element in the same measured PRB in the same measured NB-IoT cell.</w:t>
      </w:r>
      <w:r>
        <w:rPr>
          <w:lang w:val="en-US"/>
        </w:rPr>
        <w:t xml:space="preserve">” Therefore, </w:t>
      </w:r>
      <w:r w:rsidR="00BA2838">
        <w:rPr>
          <w:lang w:val="en-US"/>
        </w:rPr>
        <w:t>due the time limitation on the completion of the NB-IoT WI, we may only develop NB-IoT RLM requirements based on NRS.</w:t>
      </w:r>
    </w:p>
    <w:p w:rsidR="005B5424" w:rsidRPr="00BA2838" w:rsidRDefault="005B5424" w:rsidP="005B5424">
      <w:pPr>
        <w:rPr>
          <w:i/>
        </w:rPr>
      </w:pPr>
      <w:r w:rsidRPr="005B5424">
        <w:rPr>
          <w:b/>
          <w:i/>
        </w:rPr>
        <w:t xml:space="preserve">Observation </w:t>
      </w:r>
      <w:r>
        <w:rPr>
          <w:b/>
          <w:i/>
        </w:rPr>
        <w:t>5</w:t>
      </w:r>
      <w:r w:rsidRPr="005B5424">
        <w:rPr>
          <w:b/>
          <w:i/>
        </w:rPr>
        <w:t>:</w:t>
      </w:r>
      <w:r w:rsidRPr="005B5424">
        <w:rPr>
          <w:i/>
        </w:rPr>
        <w:t xml:space="preserve"> </w:t>
      </w:r>
      <w:r>
        <w:rPr>
          <w:i/>
          <w:lang w:val="en-US"/>
        </w:rPr>
        <w:t>I</w:t>
      </w:r>
      <w:r w:rsidR="00BA2838">
        <w:rPr>
          <w:i/>
          <w:lang w:val="en-US"/>
        </w:rPr>
        <w:t xml:space="preserve">n Rel-13, we may not have the time to further instigate the use of </w:t>
      </w:r>
      <w:r w:rsidRPr="005B5424">
        <w:rPr>
          <w:i/>
          <w:lang w:val="en-US"/>
        </w:rPr>
        <w:t>NB-PSS/NB-SSS on anchor carrier</w:t>
      </w:r>
      <w:r w:rsidRPr="005B5424">
        <w:rPr>
          <w:i/>
        </w:rPr>
        <w:t xml:space="preserve"> </w:t>
      </w:r>
      <w:r w:rsidR="00BA2838">
        <w:rPr>
          <w:i/>
        </w:rPr>
        <w:t xml:space="preserve">for </w:t>
      </w:r>
      <w:r w:rsidR="00BA2838" w:rsidRPr="00BA2838">
        <w:rPr>
          <w:i/>
        </w:rPr>
        <w:t>NB-IoT RLM</w:t>
      </w:r>
      <w:r w:rsidR="00BA2838">
        <w:rPr>
          <w:i/>
        </w:rPr>
        <w:t>.</w:t>
      </w:r>
    </w:p>
    <w:p w:rsidR="000744F8" w:rsidRPr="000744F8" w:rsidRDefault="000744F8" w:rsidP="000744F8"/>
    <w:p w:rsidR="005B5424" w:rsidRPr="005B5424" w:rsidRDefault="005B5424" w:rsidP="005B5424">
      <w:pPr>
        <w:rPr>
          <w:lang w:val="en-US"/>
        </w:rPr>
      </w:pPr>
    </w:p>
    <w:p w:rsidR="00D838BD" w:rsidRPr="009F455E" w:rsidRDefault="00D838BD" w:rsidP="009F455E"/>
    <w:bookmarkEnd w:id="0"/>
    <w:bookmarkEnd w:id="1"/>
    <w:p w:rsidR="0097110C" w:rsidRDefault="00936354" w:rsidP="0097110C">
      <w:pPr>
        <w:pStyle w:val="Heading1"/>
        <w:spacing w:before="360"/>
        <w:ind w:left="2438" w:hanging="2438"/>
      </w:pPr>
      <w:r>
        <w:lastRenderedPageBreak/>
        <w:t>Summary</w:t>
      </w:r>
    </w:p>
    <w:p w:rsidR="00D838BD" w:rsidRPr="00D838BD" w:rsidRDefault="00D838BD" w:rsidP="00D838BD">
      <w:r>
        <w:t xml:space="preserve">In this paper, we </w:t>
      </w:r>
      <w:r w:rsidR="00BA2838">
        <w:t xml:space="preserve">further </w:t>
      </w:r>
      <w:r w:rsidRPr="00D838BD">
        <w:t>discuss</w:t>
      </w:r>
      <w:r>
        <w:t>ed</w:t>
      </w:r>
      <w:r w:rsidRPr="00D838BD">
        <w:t xml:space="preserve"> the </w:t>
      </w:r>
      <w:r w:rsidR="00A134DB">
        <w:t>NB-IoT</w:t>
      </w:r>
      <w:r w:rsidR="00A134DB" w:rsidRPr="00D838BD">
        <w:t xml:space="preserve"> </w:t>
      </w:r>
      <w:r w:rsidRPr="00D838BD">
        <w:t xml:space="preserve">RLM requirements. </w:t>
      </w:r>
      <w:r w:rsidR="00A134DB">
        <w:t xml:space="preserve">Based on the discussion, </w:t>
      </w:r>
      <w:r w:rsidR="00BA2838">
        <w:t>we have the following proposals:</w:t>
      </w:r>
      <w:r>
        <w:t xml:space="preserve"> </w:t>
      </w:r>
    </w:p>
    <w:p w:rsidR="00A134DB" w:rsidRPr="00A134DB" w:rsidRDefault="00A134DB" w:rsidP="00A134DB">
      <w:pPr>
        <w:pStyle w:val="ListParagraph"/>
      </w:pPr>
      <w:r w:rsidRPr="00A134DB">
        <w:t>Proposal 1: Define a unified NB-IoT RLM requirements for all coverage levels in terms of the NPDCCH configurations (e.g., the num</w:t>
      </w:r>
      <w:r w:rsidR="00E1110F">
        <w:t xml:space="preserve">ber of the NPDCCH repetitions), i.e., </w:t>
      </w:r>
      <w:r w:rsidR="00CD679E">
        <w:t>not have</w:t>
      </w:r>
      <w:r w:rsidR="00E1110F">
        <w:t xml:space="preserve"> separate </w:t>
      </w:r>
      <w:r w:rsidR="00E1110F" w:rsidRPr="00E1110F">
        <w:rPr>
          <w:lang w:val="en-GB"/>
        </w:rPr>
        <w:t xml:space="preserve"> RLM requirements for </w:t>
      </w:r>
      <w:r w:rsidR="00E1110F">
        <w:rPr>
          <w:lang w:val="en-GB"/>
        </w:rPr>
        <w:t>different</w:t>
      </w:r>
      <w:r w:rsidR="00E1110F" w:rsidRPr="00E1110F">
        <w:rPr>
          <w:lang w:val="en-GB"/>
        </w:rPr>
        <w:t xml:space="preserve"> coverage levels</w:t>
      </w:r>
      <w:r w:rsidR="00E1110F">
        <w:rPr>
          <w:lang w:val="en-GB"/>
        </w:rPr>
        <w:t>;</w:t>
      </w:r>
    </w:p>
    <w:p w:rsidR="00A134DB" w:rsidRPr="00A134DB" w:rsidRDefault="00A134DB" w:rsidP="00A134DB">
      <w:pPr>
        <w:pStyle w:val="ListParagraph"/>
      </w:pPr>
      <w:r w:rsidRPr="00A134DB">
        <w:t xml:space="preserve">Proposal 2: </w:t>
      </w:r>
      <w:r w:rsidR="00CD679E">
        <w:t>Use</w:t>
      </w:r>
      <w:r w:rsidRPr="00A134DB">
        <w:t xml:space="preserve"> </w:t>
      </w:r>
      <w:r w:rsidR="00CD679E">
        <w:t xml:space="preserve">the </w:t>
      </w:r>
      <w:r w:rsidRPr="00A134DB">
        <w:t xml:space="preserve">same NB-IoT RLM requirements for </w:t>
      </w:r>
      <w:r w:rsidR="00CD679E">
        <w:t xml:space="preserve">all </w:t>
      </w:r>
      <w:r w:rsidRPr="00A134DB">
        <w:t>UE</w:t>
      </w:r>
      <w:r w:rsidR="00CD679E">
        <w:t xml:space="preserve">s regardless </w:t>
      </w:r>
      <w:r w:rsidRPr="00A134DB">
        <w:t>configured on ancho</w:t>
      </w:r>
      <w:r w:rsidR="00CD679E">
        <w:t>r carrier or non-anchor carrier;</w:t>
      </w:r>
    </w:p>
    <w:p w:rsidR="00A134DB" w:rsidRPr="00A134DB" w:rsidRDefault="00A134DB" w:rsidP="00A134DB">
      <w:pPr>
        <w:pStyle w:val="ListParagraph"/>
      </w:pPr>
      <w:r w:rsidRPr="00A134DB">
        <w:t xml:space="preserve">Proposal 3: Define </w:t>
      </w:r>
      <w:r w:rsidR="00CD679E">
        <w:t>the</w:t>
      </w:r>
      <w:r w:rsidRPr="00A134DB">
        <w:t xml:space="preserve"> NB-IoT RLM requirements based </w:t>
      </w:r>
      <w:r w:rsidR="00CD679E">
        <w:t xml:space="preserve">only </w:t>
      </w:r>
      <w:r w:rsidRPr="00A134DB">
        <w:t>on N-RS in Rel-13.</w:t>
      </w:r>
    </w:p>
    <w:p w:rsidR="00886AEF" w:rsidRPr="00A134DB" w:rsidRDefault="00A134DB" w:rsidP="00886AEF">
      <w:pPr>
        <w:pStyle w:val="ListParagraph"/>
      </w:pPr>
      <w:r w:rsidRPr="00A134DB">
        <w:t>Proposal 4: Further discussion on whether to have separate NB-IoT RLM requirements for in-band and other operation modes.</w:t>
      </w:r>
    </w:p>
    <w:p w:rsidR="0097110C" w:rsidRPr="00B37AFD" w:rsidRDefault="0097110C" w:rsidP="0097110C">
      <w:pPr>
        <w:pStyle w:val="Heading1"/>
        <w:spacing w:before="360"/>
        <w:ind w:left="2438" w:hanging="2438"/>
      </w:pPr>
      <w:r>
        <w:t>References</w:t>
      </w:r>
    </w:p>
    <w:p w:rsidR="00814B24" w:rsidRPr="003A6939" w:rsidRDefault="00A51823" w:rsidP="00814B24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bCs/>
        </w:rPr>
        <w:t>TS 36.133</w:t>
      </w:r>
      <w:r>
        <w:rPr>
          <w:bCs/>
        </w:rPr>
        <w:tab/>
      </w:r>
      <w:r w:rsidR="00814B24" w:rsidRPr="00814B24">
        <w:rPr>
          <w:bCs/>
        </w:rPr>
        <w:t>E-UTRAN: Requirements for suppo</w:t>
      </w:r>
      <w:r>
        <w:rPr>
          <w:bCs/>
        </w:rPr>
        <w:t>rt of radio resource management</w:t>
      </w:r>
    </w:p>
    <w:p w:rsidR="003A6939" w:rsidRPr="00CF117B" w:rsidRDefault="003A6939" w:rsidP="003A6939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CF117B">
        <w:rPr>
          <w:lang w:val="en-US"/>
        </w:rPr>
        <w:t>R4-162453</w:t>
      </w:r>
      <w:r w:rsidRPr="00CF117B">
        <w:rPr>
          <w:lang w:val="en-US"/>
        </w:rPr>
        <w:tab/>
        <w:t>Discussion on NB-IoT RLM</w:t>
      </w:r>
      <w:r w:rsidRPr="00CF117B">
        <w:rPr>
          <w:lang w:val="en-US"/>
        </w:rPr>
        <w:tab/>
        <w:t>Huawei,HiSilicon</w:t>
      </w:r>
    </w:p>
    <w:p w:rsidR="003A6939" w:rsidRPr="00CF117B" w:rsidRDefault="003A6939" w:rsidP="003A6939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CF117B">
        <w:rPr>
          <w:lang w:val="en-US"/>
        </w:rPr>
        <w:t>R4-162564</w:t>
      </w:r>
      <w:r w:rsidRPr="00CF117B">
        <w:rPr>
          <w:lang w:val="en-US"/>
        </w:rPr>
        <w:tab/>
        <w:t>Further discussions on radio link monitoring procedure for NB-IOT</w:t>
      </w:r>
      <w:r w:rsidRPr="00CF117B">
        <w:rPr>
          <w:lang w:val="en-US"/>
        </w:rPr>
        <w:tab/>
        <w:t>Ericsson</w:t>
      </w:r>
    </w:p>
    <w:p w:rsidR="003A6939" w:rsidRPr="00CF117B" w:rsidRDefault="003A6939" w:rsidP="003A6939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CF117B">
        <w:rPr>
          <w:lang w:val="en-US"/>
        </w:rPr>
        <w:t>R4-162871</w:t>
      </w:r>
      <w:r w:rsidRPr="00CF117B">
        <w:rPr>
          <w:lang w:val="en-US"/>
        </w:rPr>
        <w:tab/>
        <w:t>Way forward on NB-IoT RLM simulation assumption</w:t>
      </w:r>
      <w:r w:rsidRPr="00CF117B">
        <w:rPr>
          <w:lang w:val="en-US"/>
        </w:rPr>
        <w:tab/>
        <w:t>Ericsson</w:t>
      </w:r>
    </w:p>
    <w:p w:rsidR="003A6939" w:rsidRPr="00075FE1" w:rsidRDefault="003A6939" w:rsidP="003A6939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075FE1">
        <w:rPr>
          <w:lang w:val="en-US"/>
        </w:rPr>
        <w:t>R4-162872</w:t>
      </w:r>
      <w:r w:rsidRPr="00075FE1">
        <w:rPr>
          <w:lang w:val="en-US"/>
        </w:rPr>
        <w:tab/>
        <w:t>Wayforward on NB-IoT RLM</w:t>
      </w:r>
      <w:r w:rsidRPr="00075FE1">
        <w:rPr>
          <w:lang w:val="en-US"/>
        </w:rPr>
        <w:tab/>
        <w:t>Huawei,HiSilicon</w:t>
      </w:r>
    </w:p>
    <w:p w:rsidR="003A6939" w:rsidRDefault="00962B95" w:rsidP="00962B95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962B95">
        <w:rPr>
          <w:lang w:val="en-US"/>
        </w:rPr>
        <w:t>R4-162738</w:t>
      </w:r>
      <w:r>
        <w:rPr>
          <w:lang w:val="en-US"/>
        </w:rPr>
        <w:tab/>
        <w:t xml:space="preserve">CR for eMTC RLM </w:t>
      </w:r>
      <w:r w:rsidRPr="00962B95">
        <w:rPr>
          <w:lang w:val="en-US"/>
        </w:rPr>
        <w:t>Nokia, Qualcomm, Ericsson, Huawei, HiSilicon</w:t>
      </w:r>
    </w:p>
    <w:p w:rsidR="005B5424" w:rsidRDefault="005B5424" w:rsidP="005B5424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3A6939">
        <w:rPr>
          <w:lang w:val="en-US"/>
        </w:rPr>
        <w:t>R4-162881</w:t>
      </w:r>
      <w:r w:rsidRPr="003A6939">
        <w:rPr>
          <w:lang w:val="en-US"/>
        </w:rPr>
        <w:tab/>
        <w:t>LS on RRM measurement for NB-IOT</w:t>
      </w:r>
      <w:r w:rsidRPr="003A6939">
        <w:rPr>
          <w:lang w:val="en-US"/>
        </w:rPr>
        <w:tab/>
        <w:t>Ericsson</w:t>
      </w:r>
    </w:p>
    <w:p w:rsidR="005B5424" w:rsidRPr="00B02027" w:rsidRDefault="005B5424" w:rsidP="005B5424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B02027">
        <w:rPr>
          <w:lang w:val="en-US"/>
        </w:rPr>
        <w:t xml:space="preserve">R1-163944 </w:t>
      </w:r>
      <w:r w:rsidRPr="00B02027">
        <w:rPr>
          <w:lang w:val="en-US"/>
        </w:rPr>
        <w:tab/>
        <w:t>Reply LS on RRM measurement for NB-IOT</w:t>
      </w:r>
      <w:r>
        <w:rPr>
          <w:lang w:val="en-US"/>
        </w:rPr>
        <w:t xml:space="preserve"> </w:t>
      </w:r>
      <w:r w:rsidRPr="00B02027">
        <w:rPr>
          <w:lang w:val="en-US"/>
        </w:rPr>
        <w:t>Huawei</w:t>
      </w:r>
    </w:p>
    <w:sectPr w:rsidR="005B5424" w:rsidRPr="00B02027" w:rsidSect="002C1D30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5CB60DA"/>
    <w:multiLevelType w:val="hybridMultilevel"/>
    <w:tmpl w:val="7ED40F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B20463"/>
    <w:multiLevelType w:val="hybridMultilevel"/>
    <w:tmpl w:val="D0CCC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E85B94"/>
    <w:multiLevelType w:val="hybridMultilevel"/>
    <w:tmpl w:val="1F127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84F2165"/>
    <w:multiLevelType w:val="hybridMultilevel"/>
    <w:tmpl w:val="8C787E8A"/>
    <w:lvl w:ilvl="0" w:tplc="1A80EE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9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4FE8329D"/>
    <w:multiLevelType w:val="hybridMultilevel"/>
    <w:tmpl w:val="9BC445D6"/>
    <w:lvl w:ilvl="0" w:tplc="135C0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0C118A">
      <w:start w:val="67"/>
      <w:numFmt w:val="bullet"/>
      <w:lvlText w:val="–"/>
      <w:lvlJc w:val="left"/>
      <w:pPr>
        <w:tabs>
          <w:tab w:val="num" w:pos="4950"/>
        </w:tabs>
        <w:ind w:left="4950" w:hanging="360"/>
      </w:pPr>
      <w:rPr>
        <w:rFonts w:ascii="Arial" w:hAnsi="Arial" w:hint="default"/>
      </w:rPr>
    </w:lvl>
    <w:lvl w:ilvl="2" w:tplc="1A36F0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88DEA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900EE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3019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2BEED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FC86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88E74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55747B5B"/>
    <w:multiLevelType w:val="hybridMultilevel"/>
    <w:tmpl w:val="3880DF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8992003"/>
    <w:multiLevelType w:val="hybridMultilevel"/>
    <w:tmpl w:val="76CCF0B0"/>
    <w:lvl w:ilvl="0" w:tplc="0409000F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78E18F0">
      <w:start w:val="76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8475BA">
      <w:start w:val="42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081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ED414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D461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29E3A9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FE800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242F0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6947136E"/>
    <w:multiLevelType w:val="hybridMultilevel"/>
    <w:tmpl w:val="241ED61A"/>
    <w:lvl w:ilvl="0" w:tplc="0748BF1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BF7E26"/>
    <w:multiLevelType w:val="hybridMultilevel"/>
    <w:tmpl w:val="9B3CD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0A6CFB"/>
    <w:multiLevelType w:val="hybridMultilevel"/>
    <w:tmpl w:val="620A9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6A375A"/>
    <w:multiLevelType w:val="hybridMultilevel"/>
    <w:tmpl w:val="7AEC5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7BC330F5"/>
    <w:multiLevelType w:val="hybridMultilevel"/>
    <w:tmpl w:val="C2769C2A"/>
    <w:lvl w:ilvl="0" w:tplc="7AAA2E94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11"/>
  </w:num>
  <w:num w:numId="8">
    <w:abstractNumId w:val="16"/>
  </w:num>
  <w:num w:numId="9">
    <w:abstractNumId w:val="15"/>
  </w:num>
  <w:num w:numId="10">
    <w:abstractNumId w:val="14"/>
  </w:num>
  <w:num w:numId="11">
    <w:abstractNumId w:val="9"/>
  </w:num>
  <w:num w:numId="12">
    <w:abstractNumId w:val="2"/>
  </w:num>
  <w:num w:numId="13">
    <w:abstractNumId w:val="5"/>
  </w:num>
  <w:num w:numId="14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2"/>
  </w:num>
  <w:num w:numId="16">
    <w:abstractNumId w:val="6"/>
  </w:num>
  <w:num w:numId="17">
    <w:abstractNumId w:val="7"/>
  </w:num>
  <w:num w:numId="18">
    <w:abstractNumId w:val="4"/>
  </w:num>
  <w:num w:numId="19">
    <w:abstractNumId w:val="18"/>
  </w:num>
  <w:num w:numId="20">
    <w:abstractNumId w:val="1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numRestart w:val="eachSect"/>
  </w:footnotePr>
  <w:compat>
    <w:useFELayout/>
  </w:compat>
  <w:rsids>
    <w:rsidRoot w:val="0097110C"/>
    <w:rsid w:val="0000069E"/>
    <w:rsid w:val="00000A08"/>
    <w:rsid w:val="0000165C"/>
    <w:rsid w:val="00002AD3"/>
    <w:rsid w:val="000035FC"/>
    <w:rsid w:val="00003677"/>
    <w:rsid w:val="0000487C"/>
    <w:rsid w:val="00004D19"/>
    <w:rsid w:val="000061B2"/>
    <w:rsid w:val="00011FE5"/>
    <w:rsid w:val="000131C2"/>
    <w:rsid w:val="00017C66"/>
    <w:rsid w:val="00017D8D"/>
    <w:rsid w:val="00022894"/>
    <w:rsid w:val="00023492"/>
    <w:rsid w:val="000248A1"/>
    <w:rsid w:val="00030DD4"/>
    <w:rsid w:val="00032B82"/>
    <w:rsid w:val="00036BF4"/>
    <w:rsid w:val="00037C21"/>
    <w:rsid w:val="00041B00"/>
    <w:rsid w:val="000423C4"/>
    <w:rsid w:val="00042F17"/>
    <w:rsid w:val="000456D5"/>
    <w:rsid w:val="00045DCC"/>
    <w:rsid w:val="00046EEB"/>
    <w:rsid w:val="00047DBB"/>
    <w:rsid w:val="000510E6"/>
    <w:rsid w:val="00051925"/>
    <w:rsid w:val="000521CC"/>
    <w:rsid w:val="000525E5"/>
    <w:rsid w:val="00053C03"/>
    <w:rsid w:val="00054810"/>
    <w:rsid w:val="000551E6"/>
    <w:rsid w:val="000564B0"/>
    <w:rsid w:val="00057805"/>
    <w:rsid w:val="00060144"/>
    <w:rsid w:val="00060EB6"/>
    <w:rsid w:val="00061C39"/>
    <w:rsid w:val="00063A23"/>
    <w:rsid w:val="00065009"/>
    <w:rsid w:val="000650F6"/>
    <w:rsid w:val="00065D8F"/>
    <w:rsid w:val="00066D69"/>
    <w:rsid w:val="00073A43"/>
    <w:rsid w:val="00073D0A"/>
    <w:rsid w:val="00073D93"/>
    <w:rsid w:val="000744F8"/>
    <w:rsid w:val="00075FE1"/>
    <w:rsid w:val="000778A5"/>
    <w:rsid w:val="00080B29"/>
    <w:rsid w:val="00081E9F"/>
    <w:rsid w:val="00082975"/>
    <w:rsid w:val="00084CD8"/>
    <w:rsid w:val="00086035"/>
    <w:rsid w:val="0008685F"/>
    <w:rsid w:val="00087C0A"/>
    <w:rsid w:val="00091B15"/>
    <w:rsid w:val="00096785"/>
    <w:rsid w:val="00096AE9"/>
    <w:rsid w:val="000970F7"/>
    <w:rsid w:val="000A1902"/>
    <w:rsid w:val="000A35A5"/>
    <w:rsid w:val="000A455A"/>
    <w:rsid w:val="000A5043"/>
    <w:rsid w:val="000A6038"/>
    <w:rsid w:val="000B3291"/>
    <w:rsid w:val="000B33B9"/>
    <w:rsid w:val="000B508A"/>
    <w:rsid w:val="000B625E"/>
    <w:rsid w:val="000C0AAB"/>
    <w:rsid w:val="000C275F"/>
    <w:rsid w:val="000C2C5D"/>
    <w:rsid w:val="000C3295"/>
    <w:rsid w:val="000C5367"/>
    <w:rsid w:val="000C5F19"/>
    <w:rsid w:val="000D0F6D"/>
    <w:rsid w:val="000D132E"/>
    <w:rsid w:val="000D53E4"/>
    <w:rsid w:val="000E024B"/>
    <w:rsid w:val="000E1197"/>
    <w:rsid w:val="000E1B4C"/>
    <w:rsid w:val="000E2AB3"/>
    <w:rsid w:val="000E4025"/>
    <w:rsid w:val="000E4583"/>
    <w:rsid w:val="000E4679"/>
    <w:rsid w:val="000E4992"/>
    <w:rsid w:val="000E4D82"/>
    <w:rsid w:val="000E6708"/>
    <w:rsid w:val="000E7CAB"/>
    <w:rsid w:val="000F0C73"/>
    <w:rsid w:val="000F37AC"/>
    <w:rsid w:val="000F4370"/>
    <w:rsid w:val="000F4D88"/>
    <w:rsid w:val="000F6124"/>
    <w:rsid w:val="000F7948"/>
    <w:rsid w:val="00101F6B"/>
    <w:rsid w:val="0010503C"/>
    <w:rsid w:val="00106A76"/>
    <w:rsid w:val="001074F6"/>
    <w:rsid w:val="001135F7"/>
    <w:rsid w:val="00113952"/>
    <w:rsid w:val="00113B46"/>
    <w:rsid w:val="00115A4D"/>
    <w:rsid w:val="00123B6F"/>
    <w:rsid w:val="00123C93"/>
    <w:rsid w:val="00127347"/>
    <w:rsid w:val="00130DB2"/>
    <w:rsid w:val="00131FFA"/>
    <w:rsid w:val="001337F6"/>
    <w:rsid w:val="001340EC"/>
    <w:rsid w:val="001359FB"/>
    <w:rsid w:val="00140AE1"/>
    <w:rsid w:val="00141B2E"/>
    <w:rsid w:val="0014288F"/>
    <w:rsid w:val="00143DC4"/>
    <w:rsid w:val="00143EA4"/>
    <w:rsid w:val="0014420D"/>
    <w:rsid w:val="001445A2"/>
    <w:rsid w:val="001451ED"/>
    <w:rsid w:val="00145E83"/>
    <w:rsid w:val="00147493"/>
    <w:rsid w:val="00153B33"/>
    <w:rsid w:val="00154E97"/>
    <w:rsid w:val="0015527C"/>
    <w:rsid w:val="001642B2"/>
    <w:rsid w:val="00167C76"/>
    <w:rsid w:val="00170D33"/>
    <w:rsid w:val="00170EC3"/>
    <w:rsid w:val="00171CED"/>
    <w:rsid w:val="00173EAF"/>
    <w:rsid w:val="00176C3B"/>
    <w:rsid w:val="00185F57"/>
    <w:rsid w:val="0018622C"/>
    <w:rsid w:val="00187673"/>
    <w:rsid w:val="00191395"/>
    <w:rsid w:val="0019216A"/>
    <w:rsid w:val="00196B43"/>
    <w:rsid w:val="00196CCF"/>
    <w:rsid w:val="001A101A"/>
    <w:rsid w:val="001A18C9"/>
    <w:rsid w:val="001A4772"/>
    <w:rsid w:val="001A4B05"/>
    <w:rsid w:val="001B02DA"/>
    <w:rsid w:val="001B0451"/>
    <w:rsid w:val="001B17DF"/>
    <w:rsid w:val="001B1A5A"/>
    <w:rsid w:val="001B21F4"/>
    <w:rsid w:val="001B4E00"/>
    <w:rsid w:val="001B68AC"/>
    <w:rsid w:val="001C264E"/>
    <w:rsid w:val="001D468C"/>
    <w:rsid w:val="001E00FA"/>
    <w:rsid w:val="001E0CFC"/>
    <w:rsid w:val="001E0FAA"/>
    <w:rsid w:val="001E21AB"/>
    <w:rsid w:val="001E38D8"/>
    <w:rsid w:val="001E3F23"/>
    <w:rsid w:val="001E622F"/>
    <w:rsid w:val="001E7C34"/>
    <w:rsid w:val="001F0ED9"/>
    <w:rsid w:val="001F12D0"/>
    <w:rsid w:val="001F2271"/>
    <w:rsid w:val="001F2393"/>
    <w:rsid w:val="001F27AF"/>
    <w:rsid w:val="001F38B9"/>
    <w:rsid w:val="001F7AE5"/>
    <w:rsid w:val="00201E09"/>
    <w:rsid w:val="0020224C"/>
    <w:rsid w:val="002046C0"/>
    <w:rsid w:val="00204C5E"/>
    <w:rsid w:val="002115D0"/>
    <w:rsid w:val="0021201D"/>
    <w:rsid w:val="002128D0"/>
    <w:rsid w:val="00222ABB"/>
    <w:rsid w:val="002247C7"/>
    <w:rsid w:val="0022511B"/>
    <w:rsid w:val="0022629F"/>
    <w:rsid w:val="002264B0"/>
    <w:rsid w:val="002334B1"/>
    <w:rsid w:val="00234C80"/>
    <w:rsid w:val="00234D88"/>
    <w:rsid w:val="0023622D"/>
    <w:rsid w:val="0023786D"/>
    <w:rsid w:val="0024340D"/>
    <w:rsid w:val="002439FB"/>
    <w:rsid w:val="00244947"/>
    <w:rsid w:val="002454D0"/>
    <w:rsid w:val="00246A2F"/>
    <w:rsid w:val="00246E2D"/>
    <w:rsid w:val="002476EE"/>
    <w:rsid w:val="00247B4C"/>
    <w:rsid w:val="00251865"/>
    <w:rsid w:val="0025312A"/>
    <w:rsid w:val="002558F6"/>
    <w:rsid w:val="002564A3"/>
    <w:rsid w:val="00262E0D"/>
    <w:rsid w:val="00265036"/>
    <w:rsid w:val="00265463"/>
    <w:rsid w:val="00267280"/>
    <w:rsid w:val="00267D92"/>
    <w:rsid w:val="00271EEB"/>
    <w:rsid w:val="002722FA"/>
    <w:rsid w:val="0027298C"/>
    <w:rsid w:val="00274865"/>
    <w:rsid w:val="0027545F"/>
    <w:rsid w:val="002803F7"/>
    <w:rsid w:val="00280BA5"/>
    <w:rsid w:val="00281019"/>
    <w:rsid w:val="00281339"/>
    <w:rsid w:val="00282C9F"/>
    <w:rsid w:val="00283963"/>
    <w:rsid w:val="00283B99"/>
    <w:rsid w:val="002873D3"/>
    <w:rsid w:val="002879FF"/>
    <w:rsid w:val="002957F6"/>
    <w:rsid w:val="00296FD4"/>
    <w:rsid w:val="00297970"/>
    <w:rsid w:val="002A365E"/>
    <w:rsid w:val="002A3BED"/>
    <w:rsid w:val="002A3E71"/>
    <w:rsid w:val="002A45B3"/>
    <w:rsid w:val="002A6422"/>
    <w:rsid w:val="002A69F9"/>
    <w:rsid w:val="002B06CB"/>
    <w:rsid w:val="002B2082"/>
    <w:rsid w:val="002B5D0E"/>
    <w:rsid w:val="002B65A2"/>
    <w:rsid w:val="002B774A"/>
    <w:rsid w:val="002C1D30"/>
    <w:rsid w:val="002C29E7"/>
    <w:rsid w:val="002C54CB"/>
    <w:rsid w:val="002C5627"/>
    <w:rsid w:val="002D0166"/>
    <w:rsid w:val="002D057E"/>
    <w:rsid w:val="002D431B"/>
    <w:rsid w:val="002D4CEA"/>
    <w:rsid w:val="002D5B5F"/>
    <w:rsid w:val="002D6C4D"/>
    <w:rsid w:val="002E06D3"/>
    <w:rsid w:val="002E1C65"/>
    <w:rsid w:val="002E2527"/>
    <w:rsid w:val="002E4AD5"/>
    <w:rsid w:val="002E4BAD"/>
    <w:rsid w:val="002E68F8"/>
    <w:rsid w:val="002E7C5D"/>
    <w:rsid w:val="002F034C"/>
    <w:rsid w:val="002F1D35"/>
    <w:rsid w:val="002F7059"/>
    <w:rsid w:val="00301DE5"/>
    <w:rsid w:val="00305551"/>
    <w:rsid w:val="00306039"/>
    <w:rsid w:val="00307413"/>
    <w:rsid w:val="0031108C"/>
    <w:rsid w:val="00311DAB"/>
    <w:rsid w:val="00314560"/>
    <w:rsid w:val="00316E01"/>
    <w:rsid w:val="0032059C"/>
    <w:rsid w:val="003205A6"/>
    <w:rsid w:val="0032140B"/>
    <w:rsid w:val="00321E3A"/>
    <w:rsid w:val="00322B49"/>
    <w:rsid w:val="00324929"/>
    <w:rsid w:val="003255C3"/>
    <w:rsid w:val="00325D38"/>
    <w:rsid w:val="003269A0"/>
    <w:rsid w:val="00330539"/>
    <w:rsid w:val="003308D6"/>
    <w:rsid w:val="003326C6"/>
    <w:rsid w:val="0033497E"/>
    <w:rsid w:val="00337D75"/>
    <w:rsid w:val="003425B4"/>
    <w:rsid w:val="00345578"/>
    <w:rsid w:val="00345726"/>
    <w:rsid w:val="00347AD0"/>
    <w:rsid w:val="003503F9"/>
    <w:rsid w:val="0035091A"/>
    <w:rsid w:val="0035224C"/>
    <w:rsid w:val="00352682"/>
    <w:rsid w:val="0035417F"/>
    <w:rsid w:val="003565F6"/>
    <w:rsid w:val="00356D08"/>
    <w:rsid w:val="00357D0E"/>
    <w:rsid w:val="0036004A"/>
    <w:rsid w:val="0036203D"/>
    <w:rsid w:val="00362FA9"/>
    <w:rsid w:val="003638D4"/>
    <w:rsid w:val="00363B72"/>
    <w:rsid w:val="00365B80"/>
    <w:rsid w:val="00373E5F"/>
    <w:rsid w:val="00373FA1"/>
    <w:rsid w:val="00374B45"/>
    <w:rsid w:val="003758A5"/>
    <w:rsid w:val="00375E20"/>
    <w:rsid w:val="003763AB"/>
    <w:rsid w:val="00376590"/>
    <w:rsid w:val="003776D0"/>
    <w:rsid w:val="003816A8"/>
    <w:rsid w:val="003875EA"/>
    <w:rsid w:val="00387F73"/>
    <w:rsid w:val="00391A05"/>
    <w:rsid w:val="00395653"/>
    <w:rsid w:val="00395678"/>
    <w:rsid w:val="00396B9D"/>
    <w:rsid w:val="00397557"/>
    <w:rsid w:val="003A0BF0"/>
    <w:rsid w:val="003A416E"/>
    <w:rsid w:val="003A6939"/>
    <w:rsid w:val="003A7F03"/>
    <w:rsid w:val="003B1B2B"/>
    <w:rsid w:val="003B434E"/>
    <w:rsid w:val="003B51C8"/>
    <w:rsid w:val="003B5493"/>
    <w:rsid w:val="003C16D0"/>
    <w:rsid w:val="003C19D1"/>
    <w:rsid w:val="003C220F"/>
    <w:rsid w:val="003C2894"/>
    <w:rsid w:val="003D32A8"/>
    <w:rsid w:val="003D3D0C"/>
    <w:rsid w:val="003D6FFD"/>
    <w:rsid w:val="003E08B9"/>
    <w:rsid w:val="003E16F8"/>
    <w:rsid w:val="003E4B49"/>
    <w:rsid w:val="003E6FC2"/>
    <w:rsid w:val="003F2E6F"/>
    <w:rsid w:val="003F3E17"/>
    <w:rsid w:val="00404751"/>
    <w:rsid w:val="00404F2B"/>
    <w:rsid w:val="004057F9"/>
    <w:rsid w:val="00410A13"/>
    <w:rsid w:val="00410E30"/>
    <w:rsid w:val="00411FFA"/>
    <w:rsid w:val="00414C2E"/>
    <w:rsid w:val="0041502A"/>
    <w:rsid w:val="004159D1"/>
    <w:rsid w:val="00420C5E"/>
    <w:rsid w:val="00424050"/>
    <w:rsid w:val="00424865"/>
    <w:rsid w:val="00424EF0"/>
    <w:rsid w:val="004255FC"/>
    <w:rsid w:val="00431883"/>
    <w:rsid w:val="004330BB"/>
    <w:rsid w:val="004340CD"/>
    <w:rsid w:val="0043581F"/>
    <w:rsid w:val="00437728"/>
    <w:rsid w:val="00437F2D"/>
    <w:rsid w:val="0044459F"/>
    <w:rsid w:val="004453D5"/>
    <w:rsid w:val="00445943"/>
    <w:rsid w:val="004459BC"/>
    <w:rsid w:val="00446360"/>
    <w:rsid w:val="00447F66"/>
    <w:rsid w:val="0045001D"/>
    <w:rsid w:val="0045067D"/>
    <w:rsid w:val="00454858"/>
    <w:rsid w:val="00456C6C"/>
    <w:rsid w:val="00457974"/>
    <w:rsid w:val="00463AD0"/>
    <w:rsid w:val="00463F36"/>
    <w:rsid w:val="00464262"/>
    <w:rsid w:val="0046429F"/>
    <w:rsid w:val="004653A1"/>
    <w:rsid w:val="0046563D"/>
    <w:rsid w:val="00467482"/>
    <w:rsid w:val="00470169"/>
    <w:rsid w:val="004710EE"/>
    <w:rsid w:val="004711A5"/>
    <w:rsid w:val="00471AFF"/>
    <w:rsid w:val="00472FE9"/>
    <w:rsid w:val="004732B5"/>
    <w:rsid w:val="004757E0"/>
    <w:rsid w:val="00477F85"/>
    <w:rsid w:val="00481927"/>
    <w:rsid w:val="0048338D"/>
    <w:rsid w:val="004834BE"/>
    <w:rsid w:val="0048387E"/>
    <w:rsid w:val="00483A2F"/>
    <w:rsid w:val="00484B48"/>
    <w:rsid w:val="004874D0"/>
    <w:rsid w:val="0049097B"/>
    <w:rsid w:val="00493FF6"/>
    <w:rsid w:val="00495026"/>
    <w:rsid w:val="00495405"/>
    <w:rsid w:val="004A019B"/>
    <w:rsid w:val="004A627A"/>
    <w:rsid w:val="004A7119"/>
    <w:rsid w:val="004B1172"/>
    <w:rsid w:val="004B1E51"/>
    <w:rsid w:val="004B57BC"/>
    <w:rsid w:val="004B620F"/>
    <w:rsid w:val="004C13F0"/>
    <w:rsid w:val="004C271C"/>
    <w:rsid w:val="004D430E"/>
    <w:rsid w:val="004D460D"/>
    <w:rsid w:val="004D4CC1"/>
    <w:rsid w:val="004E09F6"/>
    <w:rsid w:val="004E49B1"/>
    <w:rsid w:val="004E4F79"/>
    <w:rsid w:val="004E74D7"/>
    <w:rsid w:val="004F4FE3"/>
    <w:rsid w:val="004F759C"/>
    <w:rsid w:val="004F7CB5"/>
    <w:rsid w:val="005004AA"/>
    <w:rsid w:val="00502ECD"/>
    <w:rsid w:val="00503446"/>
    <w:rsid w:val="00506FF2"/>
    <w:rsid w:val="00507139"/>
    <w:rsid w:val="00511CC6"/>
    <w:rsid w:val="005128A8"/>
    <w:rsid w:val="0051418A"/>
    <w:rsid w:val="00514412"/>
    <w:rsid w:val="00515FD9"/>
    <w:rsid w:val="00516E17"/>
    <w:rsid w:val="00520C5E"/>
    <w:rsid w:val="00521883"/>
    <w:rsid w:val="00522E26"/>
    <w:rsid w:val="00525354"/>
    <w:rsid w:val="00525943"/>
    <w:rsid w:val="0053088B"/>
    <w:rsid w:val="00532C28"/>
    <w:rsid w:val="00533F13"/>
    <w:rsid w:val="00535126"/>
    <w:rsid w:val="0053512E"/>
    <w:rsid w:val="00535F27"/>
    <w:rsid w:val="0053760B"/>
    <w:rsid w:val="005408B3"/>
    <w:rsid w:val="0054215C"/>
    <w:rsid w:val="00542F2A"/>
    <w:rsid w:val="00543614"/>
    <w:rsid w:val="00545694"/>
    <w:rsid w:val="005504E7"/>
    <w:rsid w:val="005540DC"/>
    <w:rsid w:val="00555F9A"/>
    <w:rsid w:val="00556A38"/>
    <w:rsid w:val="0056124F"/>
    <w:rsid w:val="00561EC1"/>
    <w:rsid w:val="005631ED"/>
    <w:rsid w:val="0056456B"/>
    <w:rsid w:val="00564A11"/>
    <w:rsid w:val="00566B19"/>
    <w:rsid w:val="00567B60"/>
    <w:rsid w:val="005711D4"/>
    <w:rsid w:val="00573421"/>
    <w:rsid w:val="00574DB9"/>
    <w:rsid w:val="0057739B"/>
    <w:rsid w:val="0058195C"/>
    <w:rsid w:val="00582249"/>
    <w:rsid w:val="00583CCE"/>
    <w:rsid w:val="005845C9"/>
    <w:rsid w:val="005855AF"/>
    <w:rsid w:val="00586141"/>
    <w:rsid w:val="00587B55"/>
    <w:rsid w:val="005906F9"/>
    <w:rsid w:val="00590D50"/>
    <w:rsid w:val="00590F27"/>
    <w:rsid w:val="00591F9C"/>
    <w:rsid w:val="00592D4C"/>
    <w:rsid w:val="00593279"/>
    <w:rsid w:val="00593D97"/>
    <w:rsid w:val="0059574F"/>
    <w:rsid w:val="0059619D"/>
    <w:rsid w:val="0059746F"/>
    <w:rsid w:val="0059764B"/>
    <w:rsid w:val="005A0A2F"/>
    <w:rsid w:val="005A303B"/>
    <w:rsid w:val="005A4432"/>
    <w:rsid w:val="005A4F03"/>
    <w:rsid w:val="005A59BD"/>
    <w:rsid w:val="005A5BC1"/>
    <w:rsid w:val="005A61C2"/>
    <w:rsid w:val="005A6C1A"/>
    <w:rsid w:val="005A7877"/>
    <w:rsid w:val="005A793E"/>
    <w:rsid w:val="005B41E8"/>
    <w:rsid w:val="005B456F"/>
    <w:rsid w:val="005B47B5"/>
    <w:rsid w:val="005B4ABB"/>
    <w:rsid w:val="005B5424"/>
    <w:rsid w:val="005B5E13"/>
    <w:rsid w:val="005C6F6E"/>
    <w:rsid w:val="005C76E7"/>
    <w:rsid w:val="005D01EC"/>
    <w:rsid w:val="005D3A6A"/>
    <w:rsid w:val="005D5334"/>
    <w:rsid w:val="005D5D78"/>
    <w:rsid w:val="005D768E"/>
    <w:rsid w:val="005D7820"/>
    <w:rsid w:val="005D7E2E"/>
    <w:rsid w:val="005E17E6"/>
    <w:rsid w:val="005E3FF3"/>
    <w:rsid w:val="005E5570"/>
    <w:rsid w:val="005E7342"/>
    <w:rsid w:val="005F265D"/>
    <w:rsid w:val="005F371D"/>
    <w:rsid w:val="005F5402"/>
    <w:rsid w:val="005F5865"/>
    <w:rsid w:val="00600EF6"/>
    <w:rsid w:val="00601F69"/>
    <w:rsid w:val="006022CF"/>
    <w:rsid w:val="0060442C"/>
    <w:rsid w:val="006048B5"/>
    <w:rsid w:val="00604A5A"/>
    <w:rsid w:val="006061D8"/>
    <w:rsid w:val="00610575"/>
    <w:rsid w:val="006112CB"/>
    <w:rsid w:val="006122E9"/>
    <w:rsid w:val="006123FC"/>
    <w:rsid w:val="0061467A"/>
    <w:rsid w:val="00616E70"/>
    <w:rsid w:val="006175A7"/>
    <w:rsid w:val="006202C5"/>
    <w:rsid w:val="00620CA2"/>
    <w:rsid w:val="006212F9"/>
    <w:rsid w:val="0062478C"/>
    <w:rsid w:val="00624B86"/>
    <w:rsid w:val="00624D24"/>
    <w:rsid w:val="00627B12"/>
    <w:rsid w:val="00627E28"/>
    <w:rsid w:val="0063038D"/>
    <w:rsid w:val="0063251B"/>
    <w:rsid w:val="0063292F"/>
    <w:rsid w:val="00632B2F"/>
    <w:rsid w:val="006330A7"/>
    <w:rsid w:val="00633F4B"/>
    <w:rsid w:val="0063412A"/>
    <w:rsid w:val="00634A42"/>
    <w:rsid w:val="00634D02"/>
    <w:rsid w:val="00635B39"/>
    <w:rsid w:val="0063687A"/>
    <w:rsid w:val="00636B02"/>
    <w:rsid w:val="006406FD"/>
    <w:rsid w:val="006438E8"/>
    <w:rsid w:val="0065093D"/>
    <w:rsid w:val="00652843"/>
    <w:rsid w:val="00653E2A"/>
    <w:rsid w:val="00657A64"/>
    <w:rsid w:val="00660204"/>
    <w:rsid w:val="00660994"/>
    <w:rsid w:val="00661B37"/>
    <w:rsid w:val="00662358"/>
    <w:rsid w:val="006635DE"/>
    <w:rsid w:val="00663BD1"/>
    <w:rsid w:val="00665294"/>
    <w:rsid w:val="00666A2D"/>
    <w:rsid w:val="006670CA"/>
    <w:rsid w:val="006704A7"/>
    <w:rsid w:val="006735C0"/>
    <w:rsid w:val="00673E76"/>
    <w:rsid w:val="00674092"/>
    <w:rsid w:val="00675662"/>
    <w:rsid w:val="00675824"/>
    <w:rsid w:val="00676600"/>
    <w:rsid w:val="006802E7"/>
    <w:rsid w:val="006826EC"/>
    <w:rsid w:val="006841D6"/>
    <w:rsid w:val="006869B4"/>
    <w:rsid w:val="00687ABA"/>
    <w:rsid w:val="006900DB"/>
    <w:rsid w:val="00690B8A"/>
    <w:rsid w:val="00693AB6"/>
    <w:rsid w:val="00693CAC"/>
    <w:rsid w:val="00693F60"/>
    <w:rsid w:val="0069779C"/>
    <w:rsid w:val="006A1EF8"/>
    <w:rsid w:val="006A7702"/>
    <w:rsid w:val="006A7F8B"/>
    <w:rsid w:val="006B0941"/>
    <w:rsid w:val="006B1F41"/>
    <w:rsid w:val="006B2808"/>
    <w:rsid w:val="006B3F3C"/>
    <w:rsid w:val="006B4BB9"/>
    <w:rsid w:val="006B5AF7"/>
    <w:rsid w:val="006B7A31"/>
    <w:rsid w:val="006C10B4"/>
    <w:rsid w:val="006C5FC6"/>
    <w:rsid w:val="006C79FE"/>
    <w:rsid w:val="006C7DD5"/>
    <w:rsid w:val="006D3892"/>
    <w:rsid w:val="006D644B"/>
    <w:rsid w:val="006E0410"/>
    <w:rsid w:val="006E06F5"/>
    <w:rsid w:val="006E3198"/>
    <w:rsid w:val="006E39A3"/>
    <w:rsid w:val="006E4D9B"/>
    <w:rsid w:val="006E6043"/>
    <w:rsid w:val="006E761B"/>
    <w:rsid w:val="006F4C54"/>
    <w:rsid w:val="00700943"/>
    <w:rsid w:val="00702538"/>
    <w:rsid w:val="00702B55"/>
    <w:rsid w:val="00703B66"/>
    <w:rsid w:val="007048DB"/>
    <w:rsid w:val="00710ECE"/>
    <w:rsid w:val="00711D52"/>
    <w:rsid w:val="007124E1"/>
    <w:rsid w:val="007126A4"/>
    <w:rsid w:val="007153F7"/>
    <w:rsid w:val="007155A9"/>
    <w:rsid w:val="00717925"/>
    <w:rsid w:val="00721B73"/>
    <w:rsid w:val="0072467E"/>
    <w:rsid w:val="007265AC"/>
    <w:rsid w:val="00727BD8"/>
    <w:rsid w:val="007300D4"/>
    <w:rsid w:val="007348D1"/>
    <w:rsid w:val="0073624D"/>
    <w:rsid w:val="00741AC0"/>
    <w:rsid w:val="00741D3D"/>
    <w:rsid w:val="007423FC"/>
    <w:rsid w:val="0075154F"/>
    <w:rsid w:val="0075407B"/>
    <w:rsid w:val="0075516F"/>
    <w:rsid w:val="0075530E"/>
    <w:rsid w:val="00755D1B"/>
    <w:rsid w:val="007619BF"/>
    <w:rsid w:val="00763B05"/>
    <w:rsid w:val="0076584A"/>
    <w:rsid w:val="00766D09"/>
    <w:rsid w:val="00766F1A"/>
    <w:rsid w:val="00771C3B"/>
    <w:rsid w:val="0077265A"/>
    <w:rsid w:val="00774AC5"/>
    <w:rsid w:val="00774C91"/>
    <w:rsid w:val="0077617D"/>
    <w:rsid w:val="00776FDC"/>
    <w:rsid w:val="00777711"/>
    <w:rsid w:val="00777D1B"/>
    <w:rsid w:val="007800BB"/>
    <w:rsid w:val="00782E48"/>
    <w:rsid w:val="00790CB8"/>
    <w:rsid w:val="007911D8"/>
    <w:rsid w:val="007938A9"/>
    <w:rsid w:val="0079411A"/>
    <w:rsid w:val="0079553D"/>
    <w:rsid w:val="00796E1F"/>
    <w:rsid w:val="007A15DC"/>
    <w:rsid w:val="007A15F7"/>
    <w:rsid w:val="007A3FFC"/>
    <w:rsid w:val="007A47CB"/>
    <w:rsid w:val="007A6E88"/>
    <w:rsid w:val="007B06C5"/>
    <w:rsid w:val="007B0F5A"/>
    <w:rsid w:val="007B2A35"/>
    <w:rsid w:val="007B2DE8"/>
    <w:rsid w:val="007B5A47"/>
    <w:rsid w:val="007C37EE"/>
    <w:rsid w:val="007C51AD"/>
    <w:rsid w:val="007C5B60"/>
    <w:rsid w:val="007C5ED7"/>
    <w:rsid w:val="007C5EE1"/>
    <w:rsid w:val="007C721F"/>
    <w:rsid w:val="007C739F"/>
    <w:rsid w:val="007C7896"/>
    <w:rsid w:val="007D0726"/>
    <w:rsid w:val="007D0D08"/>
    <w:rsid w:val="007D2016"/>
    <w:rsid w:val="007E0615"/>
    <w:rsid w:val="007E0C67"/>
    <w:rsid w:val="007E1D25"/>
    <w:rsid w:val="007E3DEC"/>
    <w:rsid w:val="007E4CA5"/>
    <w:rsid w:val="007F12DE"/>
    <w:rsid w:val="007F5A52"/>
    <w:rsid w:val="007F7AA3"/>
    <w:rsid w:val="0080055A"/>
    <w:rsid w:val="00801B55"/>
    <w:rsid w:val="00803194"/>
    <w:rsid w:val="008060D2"/>
    <w:rsid w:val="00806678"/>
    <w:rsid w:val="0081016C"/>
    <w:rsid w:val="0081228B"/>
    <w:rsid w:val="008134F0"/>
    <w:rsid w:val="00813C60"/>
    <w:rsid w:val="00814B24"/>
    <w:rsid w:val="00815909"/>
    <w:rsid w:val="00817FD7"/>
    <w:rsid w:val="00821FF3"/>
    <w:rsid w:val="00825109"/>
    <w:rsid w:val="00825CF9"/>
    <w:rsid w:val="00826669"/>
    <w:rsid w:val="00826794"/>
    <w:rsid w:val="008351A2"/>
    <w:rsid w:val="00840102"/>
    <w:rsid w:val="00843B6F"/>
    <w:rsid w:val="00844E58"/>
    <w:rsid w:val="00845172"/>
    <w:rsid w:val="008462EC"/>
    <w:rsid w:val="008519D0"/>
    <w:rsid w:val="00852FFA"/>
    <w:rsid w:val="008536D2"/>
    <w:rsid w:val="00853C6E"/>
    <w:rsid w:val="00854A35"/>
    <w:rsid w:val="00856ECB"/>
    <w:rsid w:val="00857347"/>
    <w:rsid w:val="00860644"/>
    <w:rsid w:val="00860B0B"/>
    <w:rsid w:val="008653D0"/>
    <w:rsid w:val="00865BDB"/>
    <w:rsid w:val="008706E4"/>
    <w:rsid w:val="00871411"/>
    <w:rsid w:val="00871A1A"/>
    <w:rsid w:val="00871BBD"/>
    <w:rsid w:val="008734A8"/>
    <w:rsid w:val="00873BCD"/>
    <w:rsid w:val="00875C2B"/>
    <w:rsid w:val="00877665"/>
    <w:rsid w:val="00881FEE"/>
    <w:rsid w:val="008821C0"/>
    <w:rsid w:val="00884D69"/>
    <w:rsid w:val="00885489"/>
    <w:rsid w:val="00886AEF"/>
    <w:rsid w:val="008943F1"/>
    <w:rsid w:val="008954AD"/>
    <w:rsid w:val="00895EF6"/>
    <w:rsid w:val="008A075B"/>
    <w:rsid w:val="008A188C"/>
    <w:rsid w:val="008A39F1"/>
    <w:rsid w:val="008A406F"/>
    <w:rsid w:val="008A4400"/>
    <w:rsid w:val="008A4A11"/>
    <w:rsid w:val="008A6A7C"/>
    <w:rsid w:val="008A6FEB"/>
    <w:rsid w:val="008B1809"/>
    <w:rsid w:val="008B31F2"/>
    <w:rsid w:val="008B4E91"/>
    <w:rsid w:val="008B71AB"/>
    <w:rsid w:val="008C4F3B"/>
    <w:rsid w:val="008C73E2"/>
    <w:rsid w:val="008C7D4E"/>
    <w:rsid w:val="008D3D3D"/>
    <w:rsid w:val="008D61D8"/>
    <w:rsid w:val="008D698C"/>
    <w:rsid w:val="008D70D5"/>
    <w:rsid w:val="008D759B"/>
    <w:rsid w:val="008E029E"/>
    <w:rsid w:val="008E036B"/>
    <w:rsid w:val="008E073C"/>
    <w:rsid w:val="008E2AE3"/>
    <w:rsid w:val="008E418E"/>
    <w:rsid w:val="008E686C"/>
    <w:rsid w:val="008F3C7B"/>
    <w:rsid w:val="008F537F"/>
    <w:rsid w:val="008F5D48"/>
    <w:rsid w:val="008F6072"/>
    <w:rsid w:val="00900E24"/>
    <w:rsid w:val="00900EDA"/>
    <w:rsid w:val="00900FE7"/>
    <w:rsid w:val="00902C52"/>
    <w:rsid w:val="00904A7A"/>
    <w:rsid w:val="00904BE3"/>
    <w:rsid w:val="00906220"/>
    <w:rsid w:val="0090694E"/>
    <w:rsid w:val="00913E6E"/>
    <w:rsid w:val="009164FF"/>
    <w:rsid w:val="00917DE3"/>
    <w:rsid w:val="00920040"/>
    <w:rsid w:val="00920BFB"/>
    <w:rsid w:val="00925BBA"/>
    <w:rsid w:val="00926028"/>
    <w:rsid w:val="0092712E"/>
    <w:rsid w:val="00927849"/>
    <w:rsid w:val="00930C28"/>
    <w:rsid w:val="009334E2"/>
    <w:rsid w:val="0093419B"/>
    <w:rsid w:val="00936354"/>
    <w:rsid w:val="00940B83"/>
    <w:rsid w:val="0094543D"/>
    <w:rsid w:val="00945B3C"/>
    <w:rsid w:val="00946BD7"/>
    <w:rsid w:val="009502DD"/>
    <w:rsid w:val="00956E0F"/>
    <w:rsid w:val="00957A08"/>
    <w:rsid w:val="0096138F"/>
    <w:rsid w:val="0096194A"/>
    <w:rsid w:val="00962B95"/>
    <w:rsid w:val="00964B7F"/>
    <w:rsid w:val="00966510"/>
    <w:rsid w:val="00966659"/>
    <w:rsid w:val="00967864"/>
    <w:rsid w:val="00967920"/>
    <w:rsid w:val="00970984"/>
    <w:rsid w:val="00970AF0"/>
    <w:rsid w:val="0097110C"/>
    <w:rsid w:val="0097130A"/>
    <w:rsid w:val="00971729"/>
    <w:rsid w:val="00971A36"/>
    <w:rsid w:val="00973706"/>
    <w:rsid w:val="00976656"/>
    <w:rsid w:val="0098001E"/>
    <w:rsid w:val="00980898"/>
    <w:rsid w:val="00984E0F"/>
    <w:rsid w:val="00986A3F"/>
    <w:rsid w:val="009919DB"/>
    <w:rsid w:val="00992844"/>
    <w:rsid w:val="00994A90"/>
    <w:rsid w:val="009961A4"/>
    <w:rsid w:val="009A028B"/>
    <w:rsid w:val="009A4B96"/>
    <w:rsid w:val="009A4EF9"/>
    <w:rsid w:val="009A5F37"/>
    <w:rsid w:val="009B31D7"/>
    <w:rsid w:val="009B3F11"/>
    <w:rsid w:val="009B5246"/>
    <w:rsid w:val="009B6241"/>
    <w:rsid w:val="009C4455"/>
    <w:rsid w:val="009C4E76"/>
    <w:rsid w:val="009D1A19"/>
    <w:rsid w:val="009D2D44"/>
    <w:rsid w:val="009D4424"/>
    <w:rsid w:val="009D4448"/>
    <w:rsid w:val="009E56F1"/>
    <w:rsid w:val="009E7661"/>
    <w:rsid w:val="009F07A2"/>
    <w:rsid w:val="009F1C9A"/>
    <w:rsid w:val="009F2BBA"/>
    <w:rsid w:val="009F4125"/>
    <w:rsid w:val="009F455E"/>
    <w:rsid w:val="009F4B3F"/>
    <w:rsid w:val="009F5327"/>
    <w:rsid w:val="009F7163"/>
    <w:rsid w:val="00A02FA6"/>
    <w:rsid w:val="00A044B1"/>
    <w:rsid w:val="00A06A7D"/>
    <w:rsid w:val="00A06E2D"/>
    <w:rsid w:val="00A076D4"/>
    <w:rsid w:val="00A10EE9"/>
    <w:rsid w:val="00A12C01"/>
    <w:rsid w:val="00A134DB"/>
    <w:rsid w:val="00A13B24"/>
    <w:rsid w:val="00A14260"/>
    <w:rsid w:val="00A14512"/>
    <w:rsid w:val="00A1464D"/>
    <w:rsid w:val="00A1519B"/>
    <w:rsid w:val="00A17F12"/>
    <w:rsid w:val="00A21A8F"/>
    <w:rsid w:val="00A231A6"/>
    <w:rsid w:val="00A23CBE"/>
    <w:rsid w:val="00A24662"/>
    <w:rsid w:val="00A246D9"/>
    <w:rsid w:val="00A246EA"/>
    <w:rsid w:val="00A24B4F"/>
    <w:rsid w:val="00A251F6"/>
    <w:rsid w:val="00A2608B"/>
    <w:rsid w:val="00A31222"/>
    <w:rsid w:val="00A31B2F"/>
    <w:rsid w:val="00A33C1D"/>
    <w:rsid w:val="00A3594B"/>
    <w:rsid w:val="00A36413"/>
    <w:rsid w:val="00A3678F"/>
    <w:rsid w:val="00A432A6"/>
    <w:rsid w:val="00A44EF1"/>
    <w:rsid w:val="00A45A04"/>
    <w:rsid w:val="00A50081"/>
    <w:rsid w:val="00A51823"/>
    <w:rsid w:val="00A51DB9"/>
    <w:rsid w:val="00A523BD"/>
    <w:rsid w:val="00A528F3"/>
    <w:rsid w:val="00A5342C"/>
    <w:rsid w:val="00A56494"/>
    <w:rsid w:val="00A56981"/>
    <w:rsid w:val="00A57961"/>
    <w:rsid w:val="00A600B8"/>
    <w:rsid w:val="00A6020E"/>
    <w:rsid w:val="00A613F1"/>
    <w:rsid w:val="00A63BCE"/>
    <w:rsid w:val="00A64CDE"/>
    <w:rsid w:val="00A7012D"/>
    <w:rsid w:val="00A7063D"/>
    <w:rsid w:val="00A7615B"/>
    <w:rsid w:val="00A80DAC"/>
    <w:rsid w:val="00A8326A"/>
    <w:rsid w:val="00A8364B"/>
    <w:rsid w:val="00A84198"/>
    <w:rsid w:val="00A8544A"/>
    <w:rsid w:val="00A857C9"/>
    <w:rsid w:val="00A86027"/>
    <w:rsid w:val="00A86DB5"/>
    <w:rsid w:val="00A91557"/>
    <w:rsid w:val="00A964E2"/>
    <w:rsid w:val="00A97401"/>
    <w:rsid w:val="00AA1718"/>
    <w:rsid w:val="00AA1955"/>
    <w:rsid w:val="00AA2DEC"/>
    <w:rsid w:val="00AA3B61"/>
    <w:rsid w:val="00AB43BE"/>
    <w:rsid w:val="00AC0EE1"/>
    <w:rsid w:val="00AC141E"/>
    <w:rsid w:val="00AC4203"/>
    <w:rsid w:val="00AC44AE"/>
    <w:rsid w:val="00AC48BD"/>
    <w:rsid w:val="00AC6857"/>
    <w:rsid w:val="00AD2FF1"/>
    <w:rsid w:val="00AD4179"/>
    <w:rsid w:val="00AD674F"/>
    <w:rsid w:val="00AD7347"/>
    <w:rsid w:val="00AD7861"/>
    <w:rsid w:val="00AD7869"/>
    <w:rsid w:val="00AD7B84"/>
    <w:rsid w:val="00AD7B85"/>
    <w:rsid w:val="00AD7E7D"/>
    <w:rsid w:val="00AE0CF1"/>
    <w:rsid w:val="00AE10AD"/>
    <w:rsid w:val="00AE3253"/>
    <w:rsid w:val="00AE332B"/>
    <w:rsid w:val="00AE5281"/>
    <w:rsid w:val="00AE7375"/>
    <w:rsid w:val="00AF11CE"/>
    <w:rsid w:val="00AF12E8"/>
    <w:rsid w:val="00AF15CE"/>
    <w:rsid w:val="00AF1E9C"/>
    <w:rsid w:val="00AF21E9"/>
    <w:rsid w:val="00AF3C23"/>
    <w:rsid w:val="00AF4393"/>
    <w:rsid w:val="00AF6FE5"/>
    <w:rsid w:val="00AF71E0"/>
    <w:rsid w:val="00B000AF"/>
    <w:rsid w:val="00B01480"/>
    <w:rsid w:val="00B01EFB"/>
    <w:rsid w:val="00B02027"/>
    <w:rsid w:val="00B023F9"/>
    <w:rsid w:val="00B03654"/>
    <w:rsid w:val="00B041F2"/>
    <w:rsid w:val="00B04547"/>
    <w:rsid w:val="00B0755F"/>
    <w:rsid w:val="00B07F88"/>
    <w:rsid w:val="00B10B92"/>
    <w:rsid w:val="00B11831"/>
    <w:rsid w:val="00B11F1E"/>
    <w:rsid w:val="00B1481F"/>
    <w:rsid w:val="00B15536"/>
    <w:rsid w:val="00B169E6"/>
    <w:rsid w:val="00B16F70"/>
    <w:rsid w:val="00B171DE"/>
    <w:rsid w:val="00B178F5"/>
    <w:rsid w:val="00B205EE"/>
    <w:rsid w:val="00B2253A"/>
    <w:rsid w:val="00B24012"/>
    <w:rsid w:val="00B2439B"/>
    <w:rsid w:val="00B25327"/>
    <w:rsid w:val="00B266E8"/>
    <w:rsid w:val="00B31012"/>
    <w:rsid w:val="00B342DA"/>
    <w:rsid w:val="00B401A2"/>
    <w:rsid w:val="00B40529"/>
    <w:rsid w:val="00B40737"/>
    <w:rsid w:val="00B42900"/>
    <w:rsid w:val="00B4364D"/>
    <w:rsid w:val="00B44947"/>
    <w:rsid w:val="00B4533F"/>
    <w:rsid w:val="00B45E73"/>
    <w:rsid w:val="00B5351F"/>
    <w:rsid w:val="00B54F77"/>
    <w:rsid w:val="00B63C19"/>
    <w:rsid w:val="00B66A4A"/>
    <w:rsid w:val="00B66ACD"/>
    <w:rsid w:val="00B71935"/>
    <w:rsid w:val="00B74AA9"/>
    <w:rsid w:val="00B76D67"/>
    <w:rsid w:val="00B77939"/>
    <w:rsid w:val="00B81800"/>
    <w:rsid w:val="00B821C2"/>
    <w:rsid w:val="00B82E46"/>
    <w:rsid w:val="00B85028"/>
    <w:rsid w:val="00B8730D"/>
    <w:rsid w:val="00B9032C"/>
    <w:rsid w:val="00B95121"/>
    <w:rsid w:val="00B95DAA"/>
    <w:rsid w:val="00B96BD5"/>
    <w:rsid w:val="00B9704A"/>
    <w:rsid w:val="00BA07FB"/>
    <w:rsid w:val="00BA183F"/>
    <w:rsid w:val="00BA1FEA"/>
    <w:rsid w:val="00BA2838"/>
    <w:rsid w:val="00BA6DE5"/>
    <w:rsid w:val="00BB00CC"/>
    <w:rsid w:val="00BB071D"/>
    <w:rsid w:val="00BB168D"/>
    <w:rsid w:val="00BB28A6"/>
    <w:rsid w:val="00BB292E"/>
    <w:rsid w:val="00BB2B7A"/>
    <w:rsid w:val="00BB37B0"/>
    <w:rsid w:val="00BB40AD"/>
    <w:rsid w:val="00BB6C5A"/>
    <w:rsid w:val="00BC1CC4"/>
    <w:rsid w:val="00BC23ED"/>
    <w:rsid w:val="00BC5CE6"/>
    <w:rsid w:val="00BC7122"/>
    <w:rsid w:val="00BD14BC"/>
    <w:rsid w:val="00BD197A"/>
    <w:rsid w:val="00BD425D"/>
    <w:rsid w:val="00BD46C3"/>
    <w:rsid w:val="00BD517A"/>
    <w:rsid w:val="00BD57DA"/>
    <w:rsid w:val="00BD6D9F"/>
    <w:rsid w:val="00BE0709"/>
    <w:rsid w:val="00BE29CF"/>
    <w:rsid w:val="00BE43FA"/>
    <w:rsid w:val="00BE7A53"/>
    <w:rsid w:val="00BF006F"/>
    <w:rsid w:val="00BF2BF8"/>
    <w:rsid w:val="00BF33D6"/>
    <w:rsid w:val="00BF34DA"/>
    <w:rsid w:val="00BF4400"/>
    <w:rsid w:val="00BF5FDB"/>
    <w:rsid w:val="00BF61F2"/>
    <w:rsid w:val="00BF6FCD"/>
    <w:rsid w:val="00BF72A0"/>
    <w:rsid w:val="00C01739"/>
    <w:rsid w:val="00C01A3F"/>
    <w:rsid w:val="00C02AC3"/>
    <w:rsid w:val="00C065EC"/>
    <w:rsid w:val="00C12001"/>
    <w:rsid w:val="00C1206D"/>
    <w:rsid w:val="00C14140"/>
    <w:rsid w:val="00C14E48"/>
    <w:rsid w:val="00C166FC"/>
    <w:rsid w:val="00C2180D"/>
    <w:rsid w:val="00C22097"/>
    <w:rsid w:val="00C238CD"/>
    <w:rsid w:val="00C23F65"/>
    <w:rsid w:val="00C242E4"/>
    <w:rsid w:val="00C24A2B"/>
    <w:rsid w:val="00C25A61"/>
    <w:rsid w:val="00C25F97"/>
    <w:rsid w:val="00C310A5"/>
    <w:rsid w:val="00C318F9"/>
    <w:rsid w:val="00C33082"/>
    <w:rsid w:val="00C35488"/>
    <w:rsid w:val="00C35B57"/>
    <w:rsid w:val="00C365B0"/>
    <w:rsid w:val="00C4090E"/>
    <w:rsid w:val="00C40B3C"/>
    <w:rsid w:val="00C4134E"/>
    <w:rsid w:val="00C422EB"/>
    <w:rsid w:val="00C42F4A"/>
    <w:rsid w:val="00C43772"/>
    <w:rsid w:val="00C43EC3"/>
    <w:rsid w:val="00C447C3"/>
    <w:rsid w:val="00C44D76"/>
    <w:rsid w:val="00C45029"/>
    <w:rsid w:val="00C52222"/>
    <w:rsid w:val="00C53151"/>
    <w:rsid w:val="00C53321"/>
    <w:rsid w:val="00C55D2A"/>
    <w:rsid w:val="00C624AF"/>
    <w:rsid w:val="00C64ADC"/>
    <w:rsid w:val="00C64F71"/>
    <w:rsid w:val="00C7090C"/>
    <w:rsid w:val="00C70B8C"/>
    <w:rsid w:val="00C75A9D"/>
    <w:rsid w:val="00C770AD"/>
    <w:rsid w:val="00C77592"/>
    <w:rsid w:val="00C83232"/>
    <w:rsid w:val="00C84A89"/>
    <w:rsid w:val="00C84C45"/>
    <w:rsid w:val="00C8611E"/>
    <w:rsid w:val="00C90555"/>
    <w:rsid w:val="00C90711"/>
    <w:rsid w:val="00C912EF"/>
    <w:rsid w:val="00C960E8"/>
    <w:rsid w:val="00C96B40"/>
    <w:rsid w:val="00C972AD"/>
    <w:rsid w:val="00C97E4D"/>
    <w:rsid w:val="00CA00C5"/>
    <w:rsid w:val="00CA0C9A"/>
    <w:rsid w:val="00CA2E69"/>
    <w:rsid w:val="00CA727D"/>
    <w:rsid w:val="00CB1597"/>
    <w:rsid w:val="00CB5405"/>
    <w:rsid w:val="00CB7791"/>
    <w:rsid w:val="00CC01CA"/>
    <w:rsid w:val="00CC03EE"/>
    <w:rsid w:val="00CC0CFA"/>
    <w:rsid w:val="00CC1571"/>
    <w:rsid w:val="00CC17CB"/>
    <w:rsid w:val="00CC215E"/>
    <w:rsid w:val="00CC4743"/>
    <w:rsid w:val="00CC4D16"/>
    <w:rsid w:val="00CC5997"/>
    <w:rsid w:val="00CC6041"/>
    <w:rsid w:val="00CC66BF"/>
    <w:rsid w:val="00CC7142"/>
    <w:rsid w:val="00CC71FC"/>
    <w:rsid w:val="00CD1998"/>
    <w:rsid w:val="00CD3261"/>
    <w:rsid w:val="00CD590B"/>
    <w:rsid w:val="00CD5F4F"/>
    <w:rsid w:val="00CD679E"/>
    <w:rsid w:val="00CD79E2"/>
    <w:rsid w:val="00CE00E9"/>
    <w:rsid w:val="00CE0D45"/>
    <w:rsid w:val="00CE11EA"/>
    <w:rsid w:val="00CE1F1C"/>
    <w:rsid w:val="00CE35F6"/>
    <w:rsid w:val="00CE41F7"/>
    <w:rsid w:val="00CE4C6B"/>
    <w:rsid w:val="00CE5947"/>
    <w:rsid w:val="00CE7622"/>
    <w:rsid w:val="00CF117B"/>
    <w:rsid w:val="00CF19CA"/>
    <w:rsid w:val="00CF3080"/>
    <w:rsid w:val="00CF571C"/>
    <w:rsid w:val="00CF6206"/>
    <w:rsid w:val="00D014A8"/>
    <w:rsid w:val="00D020B4"/>
    <w:rsid w:val="00D023E8"/>
    <w:rsid w:val="00D0258D"/>
    <w:rsid w:val="00D05CEF"/>
    <w:rsid w:val="00D11414"/>
    <w:rsid w:val="00D12650"/>
    <w:rsid w:val="00D14C60"/>
    <w:rsid w:val="00D14DE3"/>
    <w:rsid w:val="00D15964"/>
    <w:rsid w:val="00D203C2"/>
    <w:rsid w:val="00D22290"/>
    <w:rsid w:val="00D24252"/>
    <w:rsid w:val="00D30026"/>
    <w:rsid w:val="00D30B27"/>
    <w:rsid w:val="00D31130"/>
    <w:rsid w:val="00D3293A"/>
    <w:rsid w:val="00D32D22"/>
    <w:rsid w:val="00D35287"/>
    <w:rsid w:val="00D41AFA"/>
    <w:rsid w:val="00D428C3"/>
    <w:rsid w:val="00D438BF"/>
    <w:rsid w:val="00D43D5F"/>
    <w:rsid w:val="00D449D8"/>
    <w:rsid w:val="00D463DB"/>
    <w:rsid w:val="00D53151"/>
    <w:rsid w:val="00D53F55"/>
    <w:rsid w:val="00D55884"/>
    <w:rsid w:val="00D57C4F"/>
    <w:rsid w:val="00D629D7"/>
    <w:rsid w:val="00D63068"/>
    <w:rsid w:val="00D668FB"/>
    <w:rsid w:val="00D719A0"/>
    <w:rsid w:val="00D74BA9"/>
    <w:rsid w:val="00D75185"/>
    <w:rsid w:val="00D81E71"/>
    <w:rsid w:val="00D823D4"/>
    <w:rsid w:val="00D838BD"/>
    <w:rsid w:val="00D83AAC"/>
    <w:rsid w:val="00D83EF2"/>
    <w:rsid w:val="00D85618"/>
    <w:rsid w:val="00D87A42"/>
    <w:rsid w:val="00D87EF8"/>
    <w:rsid w:val="00D92595"/>
    <w:rsid w:val="00D9276E"/>
    <w:rsid w:val="00D93515"/>
    <w:rsid w:val="00D948B1"/>
    <w:rsid w:val="00D95B45"/>
    <w:rsid w:val="00D96C30"/>
    <w:rsid w:val="00DA2884"/>
    <w:rsid w:val="00DA4D47"/>
    <w:rsid w:val="00DA6472"/>
    <w:rsid w:val="00DA7B1D"/>
    <w:rsid w:val="00DB011D"/>
    <w:rsid w:val="00DB05A1"/>
    <w:rsid w:val="00DB2682"/>
    <w:rsid w:val="00DB4D5C"/>
    <w:rsid w:val="00DB4DC4"/>
    <w:rsid w:val="00DC069C"/>
    <w:rsid w:val="00DC0F9B"/>
    <w:rsid w:val="00DC176D"/>
    <w:rsid w:val="00DC2890"/>
    <w:rsid w:val="00DC3105"/>
    <w:rsid w:val="00DC5D90"/>
    <w:rsid w:val="00DC73D0"/>
    <w:rsid w:val="00DD0CCE"/>
    <w:rsid w:val="00DD155E"/>
    <w:rsid w:val="00DD1EA6"/>
    <w:rsid w:val="00DD2615"/>
    <w:rsid w:val="00DD3D8E"/>
    <w:rsid w:val="00DD4433"/>
    <w:rsid w:val="00DD4D2A"/>
    <w:rsid w:val="00DD5D89"/>
    <w:rsid w:val="00DE1381"/>
    <w:rsid w:val="00DE19E6"/>
    <w:rsid w:val="00DE2956"/>
    <w:rsid w:val="00DE55ED"/>
    <w:rsid w:val="00DE6044"/>
    <w:rsid w:val="00DF1AA7"/>
    <w:rsid w:val="00DF224A"/>
    <w:rsid w:val="00DF428C"/>
    <w:rsid w:val="00DF5D08"/>
    <w:rsid w:val="00DF6AE2"/>
    <w:rsid w:val="00E01437"/>
    <w:rsid w:val="00E01D96"/>
    <w:rsid w:val="00E0238E"/>
    <w:rsid w:val="00E027DC"/>
    <w:rsid w:val="00E043EF"/>
    <w:rsid w:val="00E04B66"/>
    <w:rsid w:val="00E073A0"/>
    <w:rsid w:val="00E10217"/>
    <w:rsid w:val="00E1110F"/>
    <w:rsid w:val="00E111A2"/>
    <w:rsid w:val="00E113B7"/>
    <w:rsid w:val="00E11673"/>
    <w:rsid w:val="00E133B7"/>
    <w:rsid w:val="00E14896"/>
    <w:rsid w:val="00E17467"/>
    <w:rsid w:val="00E22714"/>
    <w:rsid w:val="00E24901"/>
    <w:rsid w:val="00E27695"/>
    <w:rsid w:val="00E3034E"/>
    <w:rsid w:val="00E305D4"/>
    <w:rsid w:val="00E33B38"/>
    <w:rsid w:val="00E34A43"/>
    <w:rsid w:val="00E41A5B"/>
    <w:rsid w:val="00E43D0B"/>
    <w:rsid w:val="00E441B2"/>
    <w:rsid w:val="00E4575E"/>
    <w:rsid w:val="00E4597F"/>
    <w:rsid w:val="00E4651B"/>
    <w:rsid w:val="00E46DBB"/>
    <w:rsid w:val="00E51562"/>
    <w:rsid w:val="00E528F5"/>
    <w:rsid w:val="00E5342A"/>
    <w:rsid w:val="00E55BE5"/>
    <w:rsid w:val="00E60817"/>
    <w:rsid w:val="00E6084E"/>
    <w:rsid w:val="00E60C5B"/>
    <w:rsid w:val="00E60F8C"/>
    <w:rsid w:val="00E63040"/>
    <w:rsid w:val="00E64D38"/>
    <w:rsid w:val="00E6570A"/>
    <w:rsid w:val="00E6686B"/>
    <w:rsid w:val="00E6708A"/>
    <w:rsid w:val="00E67526"/>
    <w:rsid w:val="00E7073E"/>
    <w:rsid w:val="00E70F88"/>
    <w:rsid w:val="00E7352A"/>
    <w:rsid w:val="00E80C26"/>
    <w:rsid w:val="00E80D54"/>
    <w:rsid w:val="00E821F1"/>
    <w:rsid w:val="00E85DE8"/>
    <w:rsid w:val="00E87095"/>
    <w:rsid w:val="00E87F00"/>
    <w:rsid w:val="00E938DC"/>
    <w:rsid w:val="00E9465F"/>
    <w:rsid w:val="00E947D9"/>
    <w:rsid w:val="00E951F2"/>
    <w:rsid w:val="00E977CE"/>
    <w:rsid w:val="00EA0B2E"/>
    <w:rsid w:val="00EA29DA"/>
    <w:rsid w:val="00EA5590"/>
    <w:rsid w:val="00EA6AD6"/>
    <w:rsid w:val="00EA7C45"/>
    <w:rsid w:val="00EA7FB5"/>
    <w:rsid w:val="00EB416C"/>
    <w:rsid w:val="00EB42A3"/>
    <w:rsid w:val="00EB5181"/>
    <w:rsid w:val="00EB540A"/>
    <w:rsid w:val="00EB5634"/>
    <w:rsid w:val="00EB5C0D"/>
    <w:rsid w:val="00EC2441"/>
    <w:rsid w:val="00EC3E12"/>
    <w:rsid w:val="00EC43AF"/>
    <w:rsid w:val="00EC534A"/>
    <w:rsid w:val="00EC57C7"/>
    <w:rsid w:val="00EC77D5"/>
    <w:rsid w:val="00ED2CD3"/>
    <w:rsid w:val="00ED3D43"/>
    <w:rsid w:val="00ED3FBB"/>
    <w:rsid w:val="00ED54B6"/>
    <w:rsid w:val="00ED5A58"/>
    <w:rsid w:val="00ED6468"/>
    <w:rsid w:val="00ED76AE"/>
    <w:rsid w:val="00EE10AC"/>
    <w:rsid w:val="00EE1999"/>
    <w:rsid w:val="00EE2F6D"/>
    <w:rsid w:val="00EE36EC"/>
    <w:rsid w:val="00EE37F8"/>
    <w:rsid w:val="00EE44DA"/>
    <w:rsid w:val="00EE7246"/>
    <w:rsid w:val="00EF000A"/>
    <w:rsid w:val="00EF2891"/>
    <w:rsid w:val="00EF4F49"/>
    <w:rsid w:val="00EF5F42"/>
    <w:rsid w:val="00EF6510"/>
    <w:rsid w:val="00F002C0"/>
    <w:rsid w:val="00F04105"/>
    <w:rsid w:val="00F04C21"/>
    <w:rsid w:val="00F06497"/>
    <w:rsid w:val="00F07800"/>
    <w:rsid w:val="00F12D14"/>
    <w:rsid w:val="00F13258"/>
    <w:rsid w:val="00F135DF"/>
    <w:rsid w:val="00F13B74"/>
    <w:rsid w:val="00F256CB"/>
    <w:rsid w:val="00F26368"/>
    <w:rsid w:val="00F26D61"/>
    <w:rsid w:val="00F275A7"/>
    <w:rsid w:val="00F303A3"/>
    <w:rsid w:val="00F31593"/>
    <w:rsid w:val="00F32E03"/>
    <w:rsid w:val="00F34212"/>
    <w:rsid w:val="00F36DA6"/>
    <w:rsid w:val="00F37098"/>
    <w:rsid w:val="00F37184"/>
    <w:rsid w:val="00F372B9"/>
    <w:rsid w:val="00F37343"/>
    <w:rsid w:val="00F37EB9"/>
    <w:rsid w:val="00F40E14"/>
    <w:rsid w:val="00F41203"/>
    <w:rsid w:val="00F4275D"/>
    <w:rsid w:val="00F43F1C"/>
    <w:rsid w:val="00F44B4A"/>
    <w:rsid w:val="00F479D9"/>
    <w:rsid w:val="00F50519"/>
    <w:rsid w:val="00F50853"/>
    <w:rsid w:val="00F51A3B"/>
    <w:rsid w:val="00F53073"/>
    <w:rsid w:val="00F57D01"/>
    <w:rsid w:val="00F62A3A"/>
    <w:rsid w:val="00F66D62"/>
    <w:rsid w:val="00F72DF8"/>
    <w:rsid w:val="00F7541B"/>
    <w:rsid w:val="00F775AD"/>
    <w:rsid w:val="00F77E2C"/>
    <w:rsid w:val="00F82315"/>
    <w:rsid w:val="00F82881"/>
    <w:rsid w:val="00F87C68"/>
    <w:rsid w:val="00F9162E"/>
    <w:rsid w:val="00F9186A"/>
    <w:rsid w:val="00F94113"/>
    <w:rsid w:val="00F9422E"/>
    <w:rsid w:val="00F95CF2"/>
    <w:rsid w:val="00FA2D05"/>
    <w:rsid w:val="00FA412C"/>
    <w:rsid w:val="00FB036D"/>
    <w:rsid w:val="00FB3203"/>
    <w:rsid w:val="00FB334A"/>
    <w:rsid w:val="00FB453F"/>
    <w:rsid w:val="00FB6FFA"/>
    <w:rsid w:val="00FB73CB"/>
    <w:rsid w:val="00FC3833"/>
    <w:rsid w:val="00FC50F4"/>
    <w:rsid w:val="00FC5986"/>
    <w:rsid w:val="00FC643D"/>
    <w:rsid w:val="00FC6C4F"/>
    <w:rsid w:val="00FD157A"/>
    <w:rsid w:val="00FD6959"/>
    <w:rsid w:val="00FE5A7C"/>
    <w:rsid w:val="00FE6ED9"/>
    <w:rsid w:val="00FF3574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090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autoRedefine/>
    <w:uiPriority w:val="34"/>
    <w:qFormat/>
    <w:rsid w:val="008D759B"/>
    <w:pPr>
      <w:numPr>
        <w:numId w:val="20"/>
      </w:numPr>
      <w:spacing w:after="0"/>
      <w:contextualSpacing/>
    </w:pPr>
    <w:rPr>
      <w:rFonts w:eastAsia="Times New Roman"/>
      <w:i/>
      <w:szCs w:val="24"/>
      <w:lang w:val="en-US" w:eastAsia="zh-CN"/>
    </w:rPr>
  </w:style>
  <w:style w:type="table" w:styleId="TableGrid">
    <w:name w:val="Table Grid"/>
    <w:basedOn w:val="TableNormal"/>
    <w:uiPriority w:val="59"/>
    <w:rsid w:val="006E3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6022CF"/>
    <w:pPr>
      <w:tabs>
        <w:tab w:val="center" w:pos="4819"/>
        <w:tab w:val="right" w:pos="9071"/>
      </w:tabs>
      <w:spacing w:after="0"/>
    </w:pPr>
    <w:rPr>
      <w:rFonts w:ascii="FuturaA Bk BT" w:hAnsi="FuturaA Bk BT"/>
      <w:lang w:val="en-US" w:eastAsia="fr-FR"/>
    </w:rPr>
  </w:style>
  <w:style w:type="character" w:customStyle="1" w:styleId="FooterChar">
    <w:name w:val="Footer Char"/>
    <w:basedOn w:val="DefaultParagraphFont"/>
    <w:link w:val="Footer"/>
    <w:rsid w:val="006022CF"/>
    <w:rPr>
      <w:rFonts w:ascii="FuturaA Bk BT" w:eastAsia="SimSun" w:hAnsi="FuturaA Bk BT" w:cs="Times New Roman"/>
      <w:sz w:val="20"/>
      <w:szCs w:val="20"/>
      <w:lang w:eastAsia="fr-FR"/>
    </w:rPr>
  </w:style>
  <w:style w:type="paragraph" w:customStyle="1" w:styleId="TAL">
    <w:name w:val="TAL"/>
    <w:basedOn w:val="Normal"/>
    <w:link w:val="TALCar"/>
    <w:rsid w:val="002E252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2E2527"/>
    <w:rPr>
      <w:rFonts w:ascii="Arial" w:eastAsia="Times New Roman" w:hAnsi="Arial" w:cs="Times New Roman"/>
      <w:sz w:val="18"/>
      <w:szCs w:val="18"/>
      <w:lang w:val="en-GB"/>
    </w:rPr>
  </w:style>
  <w:style w:type="character" w:styleId="CommentReference">
    <w:name w:val="annotation reference"/>
    <w:semiHidden/>
    <w:rsid w:val="007A3FFC"/>
    <w:rPr>
      <w:sz w:val="16"/>
    </w:rPr>
  </w:style>
  <w:style w:type="paragraph" w:styleId="CommentText">
    <w:name w:val="annotation text"/>
    <w:basedOn w:val="Normal"/>
    <w:link w:val="CommentTextChar"/>
    <w:rsid w:val="007A3FFC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3FF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harChar3CharCharCharCharCharChar">
    <w:name w:val="Char Char3 Char Char Char Char Char Char"/>
    <w:semiHidden/>
    <w:rsid w:val="007A3FFC"/>
    <w:pPr>
      <w:keepNext/>
      <w:numPr>
        <w:numId w:val="1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customStyle="1" w:styleId="PL">
    <w:name w:val="PL"/>
    <w:link w:val="PLChar"/>
    <w:rsid w:val="00ED3F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rsid w:val="00ED3FBB"/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CharChar3CharCharCharCharCharChar0">
    <w:name w:val="Char Char3 Char Char Char Char Char Char"/>
    <w:semiHidden/>
    <w:rsid w:val="00A50081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customStyle="1" w:styleId="ZchnZchn">
    <w:name w:val="Zchn Zchn"/>
    <w:semiHidden/>
    <w:rsid w:val="00E821F1"/>
    <w:pPr>
      <w:keepNext/>
      <w:numPr>
        <w:numId w:val="19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0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9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2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3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82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1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5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88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00940">
          <w:marLeft w:val="61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796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151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522">
          <w:marLeft w:val="109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031">
          <w:marLeft w:val="133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2609">
          <w:marLeft w:val="133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9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5516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2708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9203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178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20361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524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609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0916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8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632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3319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761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4166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5408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023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2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8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5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30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085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5720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4813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2217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956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04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004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199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075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676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5173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762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3637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6079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0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70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2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3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2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7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3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12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5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22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B53C86-176E-482A-9571-6B18A9543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1913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3</cp:revision>
  <cp:lastPrinted>2015-08-12T18:57:00Z</cp:lastPrinted>
  <dcterms:created xsi:type="dcterms:W3CDTF">2016-04-27T12:50:00Z</dcterms:created>
  <dcterms:modified xsi:type="dcterms:W3CDTF">2016-04-27T20:20:00Z</dcterms:modified>
</cp:coreProperties>
</file>